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B13D36" w14:textId="77777777" w:rsidR="00F85DFD" w:rsidRPr="00322484" w:rsidRDefault="008A4031" w:rsidP="003204AA">
      <w:pPr>
        <w:pStyle w:val="MBT"/>
        <w:rPr>
          <w:rFonts w:eastAsia="Calibri"/>
          <w:lang w:val="en-GB"/>
        </w:rPr>
        <w:sectPr w:rsidR="00F85DFD" w:rsidRPr="00322484" w:rsidSect="00351E21">
          <w:footerReference w:type="first" r:id="rId8"/>
          <w:type w:val="continuous"/>
          <w:pgSz w:w="11906" w:h="16838" w:code="9"/>
          <w:pgMar w:top="720" w:right="720" w:bottom="720" w:left="720" w:header="709" w:footer="709" w:gutter="0"/>
          <w:cols w:space="708"/>
          <w:docGrid w:linePitch="360"/>
        </w:sectPr>
      </w:pPr>
      <w:r w:rsidRPr="00322484">
        <w:rPr>
          <w:rFonts w:eastAsia="Calibri"/>
          <w:noProof/>
          <w:lang w:val="fr-BE" w:eastAsia="fr-BE"/>
        </w:rPr>
        <mc:AlternateContent>
          <mc:Choice Requires="wpg">
            <w:drawing>
              <wp:anchor distT="0" distB="0" distL="114300" distR="114300" simplePos="0" relativeHeight="251662336" behindDoc="0" locked="0" layoutInCell="1" allowOverlap="1" wp14:anchorId="046E6EF4" wp14:editId="1BA33686">
                <wp:simplePos x="0" y="0"/>
                <wp:positionH relativeFrom="column">
                  <wp:posOffset>628650</wp:posOffset>
                </wp:positionH>
                <wp:positionV relativeFrom="paragraph">
                  <wp:posOffset>76200</wp:posOffset>
                </wp:positionV>
                <wp:extent cx="6144039" cy="4363299"/>
                <wp:effectExtent l="0" t="0" r="28575" b="0"/>
                <wp:wrapNone/>
                <wp:docPr id="25" name="Group 25"/>
                <wp:cNvGraphicFramePr/>
                <a:graphic xmlns:a="http://schemas.openxmlformats.org/drawingml/2006/main">
                  <a:graphicData uri="http://schemas.microsoft.com/office/word/2010/wordprocessingGroup">
                    <wpg:wgp>
                      <wpg:cNvGrpSpPr/>
                      <wpg:grpSpPr>
                        <a:xfrm>
                          <a:off x="0" y="0"/>
                          <a:ext cx="6144039" cy="4363299"/>
                          <a:chOff x="-824616" y="0"/>
                          <a:chExt cx="6144039" cy="4363299"/>
                        </a:xfrm>
                      </wpg:grpSpPr>
                      <wps:wsp>
                        <wps:cNvPr id="18" name="Straight Connector 5"/>
                        <wps:cNvCnPr>
                          <a:cxnSpLocks noChangeShapeType="1"/>
                        </wps:cNvCnPr>
                        <wps:spPr bwMode="auto">
                          <a:xfrm flipV="1">
                            <a:off x="5319423" y="39757"/>
                            <a:ext cx="0" cy="2825262"/>
                          </a:xfrm>
                          <a:prstGeom prst="line">
                            <a:avLst/>
                          </a:prstGeom>
                          <a:noFill/>
                          <a:ln w="38100">
                            <a:solidFill>
                              <a:schemeClr val="tx2"/>
                            </a:solidFill>
                            <a:round/>
                            <a:headEnd/>
                            <a:tailEnd/>
                          </a:ln>
                          <a:extLst>
                            <a:ext uri="{909E8E84-426E-40DD-AFC4-6F175D3DCCD1}">
                              <a14:hiddenFill xmlns:a14="http://schemas.microsoft.com/office/drawing/2010/main">
                                <a:noFill/>
                              </a14:hiddenFill>
                            </a:ext>
                          </a:extLst>
                        </wps:spPr>
                        <wps:bodyPr/>
                      </wps:wsp>
                      <wps:wsp>
                        <wps:cNvPr id="19" name="Text Box 6"/>
                        <wps:cNvSpPr txBox="1">
                          <a:spLocks noChangeArrowheads="1"/>
                        </wps:cNvSpPr>
                        <wps:spPr bwMode="auto">
                          <a:xfrm>
                            <a:off x="-824616" y="0"/>
                            <a:ext cx="5881334" cy="24647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403539" w14:textId="77777777" w:rsidR="00C510CF" w:rsidRPr="00590213" w:rsidRDefault="00C510CF"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0B4677B2" w14:textId="77777777" w:rsidR="00C510CF" w:rsidRPr="00B35152" w:rsidRDefault="00C510CF" w:rsidP="00A57A4A">
                              <w:pPr>
                                <w:jc w:val="right"/>
                                <w:rPr>
                                  <w:rFonts w:ascii="Century Gothic" w:hAnsi="Century Gothic"/>
                                  <w:b/>
                                  <w:sz w:val="48"/>
                                  <w:szCs w:val="56"/>
                                </w:rPr>
                              </w:pPr>
                            </w:p>
                          </w:txbxContent>
                        </wps:txbx>
                        <wps:bodyPr rot="0" vert="horz" wrap="square" anchor="t" anchorCtr="0" upright="1"/>
                      </wps:wsp>
                      <wps:wsp>
                        <wps:cNvPr id="20" name="Text Box 7"/>
                        <wps:cNvSpPr txBox="1">
                          <a:spLocks noChangeArrowheads="1"/>
                        </wps:cNvSpPr>
                        <wps:spPr bwMode="auto">
                          <a:xfrm>
                            <a:off x="-824616" y="2464420"/>
                            <a:ext cx="5883794" cy="108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A3BEB5" w14:textId="77777777" w:rsidR="00C510CF" w:rsidRPr="00590213" w:rsidRDefault="00C510CF"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Germany</w:t>
                              </w:r>
                            </w:p>
                          </w:txbxContent>
                        </wps:txbx>
                        <wps:bodyPr rot="0" vert="horz" wrap="square" anchor="t" anchorCtr="0" upright="1"/>
                      </wps:wsp>
                      <wps:wsp>
                        <wps:cNvPr id="24" name="Text Box 7"/>
                        <wps:cNvSpPr txBox="1">
                          <a:spLocks noChangeArrowheads="1"/>
                        </wps:cNvSpPr>
                        <wps:spPr bwMode="auto">
                          <a:xfrm>
                            <a:off x="243177" y="3840729"/>
                            <a:ext cx="4884779" cy="5225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99EC2C" w14:textId="77777777" w:rsidR="00C510CF" w:rsidRPr="001D7DA5" w:rsidRDefault="00C510CF" w:rsidP="001D7DA5">
                              <w:pPr>
                                <w:jc w:val="right"/>
                                <w:rPr>
                                  <w:rFonts w:ascii="Century Gothic" w:hAnsi="Century Gothic"/>
                                  <w:bCs/>
                                  <w:i/>
                                </w:rPr>
                              </w:pPr>
                              <w:r w:rsidRPr="001D7DA5">
                                <w:rPr>
                                  <w:rFonts w:ascii="Century Gothic" w:hAnsi="Century Gothic"/>
                                  <w:bCs/>
                                  <w:i/>
                                </w:rPr>
                                <w:t>JUST/2016/RCIT/FW/RIGH/0152 (2017/06)</w:t>
                              </w:r>
                            </w:p>
                            <w:p w14:paraId="2C0614E0" w14:textId="77777777" w:rsidR="00C510CF" w:rsidRPr="00BB78FE" w:rsidRDefault="00C510CF" w:rsidP="008652C9">
                              <w:pPr>
                                <w:jc w:val="right"/>
                                <w:rPr>
                                  <w:rFonts w:ascii="Century Gothic" w:hAnsi="Century Gothic"/>
                                  <w:i/>
                                </w:rPr>
                              </w:pPr>
                            </w:p>
                          </w:txbxContent>
                        </wps:txbx>
                        <wps:bodyPr rot="0" vert="horz" wrap="square" anchor="t" anchorCtr="0" upright="1"/>
                      </wps:wsp>
                    </wpg:wgp>
                  </a:graphicData>
                </a:graphic>
                <wp14:sizeRelH relativeFrom="margin">
                  <wp14:pctWidth>0</wp14:pctWidth>
                </wp14:sizeRelH>
                <wp14:sizeRelV relativeFrom="margin">
                  <wp14:pctHeight>0</wp14:pctHeight>
                </wp14:sizeRelV>
              </wp:anchor>
            </w:drawing>
          </mc:Choice>
          <mc:Fallback>
            <w:pict>
              <v:group w14:anchorId="046E6EF4" id="Group 25" o:spid="_x0000_s1026" style="position:absolute;left:0;text-align:left;margin-left:49.5pt;margin-top:6pt;width:483.8pt;height:343.55pt;z-index:251662336;mso-width-relative:margin;mso-height-relative:margin" coordorigin="-8246" coordsize="61440,4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">
                <v:line id="Straight Connector 5" o:spid="_x0000_s1027" style="position:absolute;flip:y;visibility:visible;mso-wrap-style:square" from="53194,397" to="53194,28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" strokecolor="#7ab800 [3215]" strokeweight="3pt"/>
                <v:shapetype id="_x0000_t202" coordsize="21600,21600" o:spt="202" path="m,l,21600r21600,l21600,xe">
                  <v:stroke joinstyle="miter"/>
                  <v:path gradientshapeok="t" o:connecttype="rect"/>
                </v:shapetype>
                <v:shape id="Text Box 6" o:spid="_x0000_s1028" type="#_x0000_t202" style="position:absolute;left:-8246;width:58813;height:24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" stroked="f">
                  <v:textbox>
                    <w:txbxContent>
                      <w:p w14:paraId="05403539" w14:textId="77777777" w:rsidR="00C510CF" w:rsidRPr="00590213" w:rsidRDefault="00C510CF" w:rsidP="00590213">
                        <w:pPr>
                          <w:spacing w:after="160" w:line="259" w:lineRule="auto"/>
                          <w:jc w:val="right"/>
                          <w:rPr>
                            <w:rFonts w:ascii="Century Gothic" w:eastAsia="Calibri" w:hAnsi="Century Gothic"/>
                            <w:b/>
                            <w:sz w:val="52"/>
                            <w:szCs w:val="56"/>
                            <w:lang w:eastAsia="en-US"/>
                          </w:rPr>
                        </w:pPr>
                        <w:r w:rsidRPr="00590213">
                          <w:rPr>
                            <w:rFonts w:ascii="Century Gothic" w:eastAsia="Calibri" w:hAnsi="Century Gothic"/>
                            <w:b/>
                            <w:bCs/>
                            <w:i/>
                            <w:sz w:val="52"/>
                            <w:szCs w:val="56"/>
                            <w:lang w:eastAsia="en-US"/>
                          </w:rPr>
                          <w:t>Factual analysis of Member States Investors’ Schemes granting citizenship or residence to third-country nationals investing in the said Member State</w:t>
                        </w:r>
                      </w:p>
                      <w:p w14:paraId="0B4677B2" w14:textId="77777777" w:rsidR="00C510CF" w:rsidRPr="00B35152" w:rsidRDefault="00C510CF" w:rsidP="00A57A4A">
                        <w:pPr>
                          <w:jc w:val="right"/>
                          <w:rPr>
                            <w:rFonts w:ascii="Century Gothic" w:hAnsi="Century Gothic"/>
                            <w:b/>
                            <w:sz w:val="48"/>
                            <w:szCs w:val="56"/>
                          </w:rPr>
                        </w:pPr>
                      </w:p>
                    </w:txbxContent>
                  </v:textbox>
                </v:shape>
                <v:shape id="Text Box 7" o:spid="_x0000_s1029" type="#_x0000_t202" style="position:absolute;left:-8246;top:24644;width:58837;height:10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14:paraId="77A3BEB5" w14:textId="77777777" w:rsidR="00C510CF" w:rsidRPr="00590213" w:rsidRDefault="00C510CF" w:rsidP="00590213">
                        <w:pPr>
                          <w:jc w:val="right"/>
                          <w:rPr>
                            <w:rFonts w:ascii="Century Gothic" w:hAnsi="Century Gothic"/>
                            <w:b/>
                            <w:i/>
                            <w:sz w:val="48"/>
                            <w:szCs w:val="48"/>
                          </w:rPr>
                        </w:pPr>
                        <w:r w:rsidRPr="00590213">
                          <w:rPr>
                            <w:rFonts w:ascii="Century Gothic" w:hAnsi="Century Gothic"/>
                            <w:b/>
                            <w:i/>
                            <w:sz w:val="48"/>
                            <w:szCs w:val="48"/>
                          </w:rPr>
                          <w:t>Deliverable B.I</w:t>
                        </w:r>
                        <w:r>
                          <w:rPr>
                            <w:rFonts w:ascii="Century Gothic" w:hAnsi="Century Gothic"/>
                            <w:b/>
                            <w:i/>
                            <w:sz w:val="48"/>
                            <w:szCs w:val="48"/>
                          </w:rPr>
                          <w:t>I</w:t>
                        </w:r>
                        <w:r w:rsidRPr="00590213">
                          <w:rPr>
                            <w:rFonts w:ascii="Century Gothic" w:hAnsi="Century Gothic"/>
                            <w:b/>
                            <w:i/>
                            <w:sz w:val="48"/>
                            <w:szCs w:val="48"/>
                          </w:rPr>
                          <w:t xml:space="preserve"> Investors’ </w:t>
                        </w:r>
                        <w:r>
                          <w:rPr>
                            <w:rFonts w:ascii="Century Gothic" w:hAnsi="Century Gothic"/>
                            <w:b/>
                            <w:i/>
                            <w:sz w:val="48"/>
                            <w:szCs w:val="48"/>
                          </w:rPr>
                          <w:t>Residence</w:t>
                        </w:r>
                        <w:r w:rsidRPr="00590213">
                          <w:rPr>
                            <w:rFonts w:ascii="Century Gothic" w:hAnsi="Century Gothic"/>
                            <w:b/>
                            <w:i/>
                            <w:sz w:val="48"/>
                            <w:szCs w:val="48"/>
                          </w:rPr>
                          <w:t xml:space="preserve"> Schemes in </w:t>
                        </w:r>
                        <w:r>
                          <w:rPr>
                            <w:rFonts w:ascii="Century Gothic" w:hAnsi="Century Gothic"/>
                            <w:b/>
                            <w:i/>
                            <w:sz w:val="48"/>
                            <w:szCs w:val="48"/>
                          </w:rPr>
                          <w:t>Germany</w:t>
                        </w:r>
                      </w:p>
                    </w:txbxContent>
                  </v:textbox>
                </v:shape>
                <v:shape id="Text Box 7" o:spid="_x0000_s1030" type="#_x0000_t202" style="position:absolute;left:2431;top:38407;width:48848;height:5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" stroked="f">
                  <v:textbox>
                    <w:txbxContent>
                      <w:p w14:paraId="0099EC2C" w14:textId="77777777" w:rsidR="00C510CF" w:rsidRPr="001D7DA5" w:rsidRDefault="00C510CF" w:rsidP="001D7DA5">
                        <w:pPr>
                          <w:jc w:val="right"/>
                          <w:rPr>
                            <w:rFonts w:ascii="Century Gothic" w:hAnsi="Century Gothic"/>
                            <w:bCs/>
                            <w:i/>
                          </w:rPr>
                        </w:pPr>
                        <w:r w:rsidRPr="001D7DA5">
                          <w:rPr>
                            <w:rFonts w:ascii="Century Gothic" w:hAnsi="Century Gothic"/>
                            <w:bCs/>
                            <w:i/>
                          </w:rPr>
                          <w:t>JUST/2016/RCIT/FW/RIGH/0152 (2017/06)</w:t>
                        </w:r>
                      </w:p>
                      <w:p w14:paraId="2C0614E0" w14:textId="77777777" w:rsidR="00C510CF" w:rsidRPr="00BB78FE" w:rsidRDefault="00C510CF" w:rsidP="008652C9">
                        <w:pPr>
                          <w:jc w:val="right"/>
                          <w:rPr>
                            <w:rFonts w:ascii="Century Gothic" w:hAnsi="Century Gothic"/>
                            <w:i/>
                          </w:rPr>
                        </w:pPr>
                      </w:p>
                    </w:txbxContent>
                  </v:textbox>
                </v:shape>
              </v:group>
            </w:pict>
          </mc:Fallback>
        </mc:AlternateContent>
      </w:r>
      <w:r w:rsidR="006366BB" w:rsidRPr="00322484">
        <w:rPr>
          <w:rFonts w:eastAsia="Calibri"/>
          <w:noProof/>
          <w:lang w:val="fr-BE" w:eastAsia="fr-BE"/>
        </w:rPr>
        <w:drawing>
          <wp:anchor distT="0" distB="0" distL="114300" distR="114300" simplePos="0" relativeHeight="251661312" behindDoc="0" locked="1" layoutInCell="1" allowOverlap="1" wp14:anchorId="5F6F68C7" wp14:editId="501379AD">
            <wp:simplePos x="0" y="0"/>
            <wp:positionH relativeFrom="column">
              <wp:posOffset>5307330</wp:posOffset>
            </wp:positionH>
            <wp:positionV relativeFrom="page">
              <wp:posOffset>8688070</wp:posOffset>
            </wp:positionV>
            <wp:extent cx="1486800" cy="1483200"/>
            <wp:effectExtent l="19050" t="19050" r="18415" b="22225"/>
            <wp:wrapNone/>
            <wp:docPr id="14" name="Picture 0" descr="LAST-LOGO- with law-policy-in-wh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393819" name="Picture 0" descr="LAST-LOGO- with law-policy-in-white.jpg"/>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1486800" cy="1483200"/>
                    </a:xfrm>
                    <a:prstGeom prst="rect">
                      <a:avLst/>
                    </a:prstGeom>
                    <a:noFill/>
                    <a:ln w="6350">
                      <a:solidFill>
                        <a:srgbClr val="0D0D0D"/>
                      </a:solidFill>
                      <a:miter lim="800000"/>
                      <a:headEnd/>
                      <a:tailEnd/>
                    </a:ln>
                  </pic:spPr>
                </pic:pic>
              </a:graphicData>
            </a:graphic>
            <wp14:sizeRelH relativeFrom="page">
              <wp14:pctWidth>0</wp14:pctWidth>
            </wp14:sizeRelH>
            <wp14:sizeRelV relativeFrom="page">
              <wp14:pctHeight>0</wp14:pctHeight>
            </wp14:sizeRelV>
          </wp:anchor>
        </w:drawing>
      </w:r>
      <w:r w:rsidR="006366BB" w:rsidRPr="00322484">
        <w:rPr>
          <w:rFonts w:eastAsia="Calibri"/>
          <w:noProof/>
          <w:lang w:val="fr-BE" w:eastAsia="fr-BE"/>
        </w:rPr>
        <mc:AlternateContent>
          <mc:Choice Requires="wps">
            <w:drawing>
              <wp:anchor distT="0" distB="0" distL="114300" distR="114300" simplePos="0" relativeHeight="251659264" behindDoc="0" locked="1" layoutInCell="1" allowOverlap="1" wp14:anchorId="162FC475" wp14:editId="7E27B97D">
                <wp:simplePos x="0" y="0"/>
                <wp:positionH relativeFrom="column">
                  <wp:posOffset>108585</wp:posOffset>
                </wp:positionH>
                <wp:positionV relativeFrom="page">
                  <wp:posOffset>9829165</wp:posOffset>
                </wp:positionV>
                <wp:extent cx="1485900" cy="1955165"/>
                <wp:effectExtent l="0" t="0" r="0" b="0"/>
                <wp:wrapNone/>
                <wp:docPr id="4"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1955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589C74" w14:textId="27CEE324" w:rsidR="00C510CF" w:rsidRPr="00400DE5" w:rsidRDefault="00C510CF" w:rsidP="00F85DFD">
                            <w:pPr>
                              <w:ind w:right="-126"/>
                              <w:rPr>
                                <w:rFonts w:ascii="Century Gothic" w:hAnsi="Century Gothic"/>
                                <w:lang w:val="en-US"/>
                              </w:rPr>
                            </w:pPr>
                            <w:r>
                              <w:rPr>
                                <w:rFonts w:ascii="Century Gothic" w:hAnsi="Century Gothic" w:cs="Arial"/>
                                <w:lang w:val="en-US"/>
                              </w:rPr>
                              <w:t>May 2018</w:t>
                            </w:r>
                          </w:p>
                        </w:txbxContent>
                      </wps:txbx>
                      <wps:bodyPr rot="0" vert="horz" wrap="square"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62FC475" id="Text Box 13" o:spid="_x0000_s1031" type="#_x0000_t202" style="position:absolute;left:0;text-align:left;margin-left:8.55pt;margin-top:773.95pt;width:117pt;height:153.9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" stroked="f">
                <v:textbox style="mso-fit-shape-to-text:t">
                  <w:txbxContent>
                    <w:p w14:paraId="54589C74" w14:textId="27CEE324" w:rsidR="00C510CF" w:rsidRPr="00400DE5" w:rsidRDefault="00C510CF" w:rsidP="00F85DFD">
                      <w:pPr>
                        <w:ind w:right="-126"/>
                        <w:rPr>
                          <w:rFonts w:ascii="Century Gothic" w:hAnsi="Century Gothic"/>
                          <w:lang w:val="en-US"/>
                        </w:rPr>
                      </w:pPr>
                      <w:r>
                        <w:rPr>
                          <w:rFonts w:ascii="Century Gothic" w:hAnsi="Century Gothic" w:cs="Arial"/>
                          <w:lang w:val="en-US"/>
                        </w:rPr>
                        <w:t>May 2018</w:t>
                      </w:r>
                    </w:p>
                  </w:txbxContent>
                </v:textbox>
                <w10:wrap anchory="page"/>
                <w10:anchorlock/>
              </v:shape>
            </w:pict>
          </mc:Fallback>
        </mc:AlternateContent>
      </w:r>
    </w:p>
    <w:p w14:paraId="50863BE0" w14:textId="77777777" w:rsidR="008934CD" w:rsidRPr="00322484" w:rsidRDefault="008A4031" w:rsidP="001F14FD">
      <w:pPr>
        <w:rPr>
          <w:b/>
          <w:u w:val="single"/>
        </w:rPr>
      </w:pPr>
      <w:r w:rsidRPr="00322484">
        <w:rPr>
          <w:noProof/>
          <w:sz w:val="22"/>
          <w:lang w:val="fr-BE" w:eastAsia="fr-BE"/>
        </w:rPr>
        <w:drawing>
          <wp:anchor distT="0" distB="0" distL="114300" distR="114300" simplePos="0" relativeHeight="251658240" behindDoc="1" locked="0" layoutInCell="1" allowOverlap="1" wp14:anchorId="5D5E3F44" wp14:editId="03AE0DC4">
            <wp:simplePos x="0" y="0"/>
            <wp:positionH relativeFrom="column">
              <wp:posOffset>-546735</wp:posOffset>
            </wp:positionH>
            <wp:positionV relativeFrom="paragraph">
              <wp:posOffset>3392170</wp:posOffset>
            </wp:positionV>
            <wp:extent cx="6894830" cy="5224780"/>
            <wp:effectExtent l="0" t="0" r="1270" b="0"/>
            <wp:wrapTight wrapText="bothSides">
              <wp:wrapPolygon edited="0">
                <wp:start x="0" y="0"/>
                <wp:lineTo x="0" y="21500"/>
                <wp:lineTo x="21544" y="21500"/>
                <wp:lineTo x="21544"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6346" name="Picture 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6894830" cy="5224780"/>
                    </a:xfrm>
                    <a:prstGeom prst="rect">
                      <a:avLst/>
                    </a:prstGeom>
                    <a:noFill/>
                  </pic:spPr>
                </pic:pic>
              </a:graphicData>
            </a:graphic>
            <wp14:sizeRelH relativeFrom="page">
              <wp14:pctWidth>0</wp14:pctWidth>
            </wp14:sizeRelH>
            <wp14:sizeRelV relativeFrom="page">
              <wp14:pctHeight>0</wp14:pctHeight>
            </wp14:sizeRelV>
          </wp:anchor>
        </w:drawing>
      </w:r>
    </w:p>
    <w:p w14:paraId="48B3D27F" w14:textId="77777777" w:rsidR="00920899" w:rsidRPr="00322484" w:rsidRDefault="00920899" w:rsidP="009F4BC9">
      <w:pPr>
        <w:pStyle w:val="BlockText"/>
        <w:rPr>
          <w:sz w:val="22"/>
          <w:lang w:val="en-GB"/>
        </w:rPr>
        <w:sectPr w:rsidR="00920899" w:rsidRPr="00322484" w:rsidSect="00351E21">
          <w:type w:val="continuous"/>
          <w:pgSz w:w="11906" w:h="16838" w:code="9"/>
          <w:pgMar w:top="1418" w:right="1418" w:bottom="1418" w:left="1418" w:header="709" w:footer="709" w:gutter="0"/>
          <w:cols w:space="708"/>
          <w:docGrid w:linePitch="360"/>
        </w:sectPr>
      </w:pPr>
    </w:p>
    <w:tbl>
      <w:tblPr>
        <w:tblpPr w:leftFromText="180" w:rightFromText="180" w:vertAnchor="text" w:horzAnchor="margin" w:tblpY="9468"/>
        <w:tblW w:w="0" w:type="auto"/>
        <w:tblBorders>
          <w:top w:val="single" w:sz="12" w:space="0" w:color="E6E6E6"/>
          <w:left w:val="single" w:sz="12" w:space="0" w:color="E6E6E6"/>
          <w:bottom w:val="single" w:sz="12" w:space="0" w:color="E6E6E6"/>
          <w:right w:val="single" w:sz="12" w:space="0" w:color="E6E6E6"/>
          <w:insideH w:val="single" w:sz="12" w:space="0" w:color="E6E6E6"/>
          <w:insideV w:val="single" w:sz="12" w:space="0" w:color="E6E6E6"/>
        </w:tblBorders>
        <w:tblCellMar>
          <w:left w:w="0" w:type="dxa"/>
          <w:right w:w="0" w:type="dxa"/>
        </w:tblCellMar>
        <w:tblLook w:val="04A0" w:firstRow="1" w:lastRow="0" w:firstColumn="1" w:lastColumn="0" w:noHBand="0" w:noVBand="1"/>
      </w:tblPr>
      <w:tblGrid>
        <w:gridCol w:w="9040"/>
      </w:tblGrid>
      <w:tr w:rsidR="00743B01" w:rsidRPr="00F9788D" w14:paraId="7EBADD0C" w14:textId="77777777" w:rsidTr="00743B01">
        <w:tc>
          <w:tcPr>
            <w:tcW w:w="0" w:type="auto"/>
            <w:tcMar>
              <w:top w:w="0" w:type="dxa"/>
              <w:left w:w="108" w:type="dxa"/>
              <w:bottom w:w="0" w:type="dxa"/>
              <w:right w:w="108" w:type="dxa"/>
            </w:tcMar>
            <w:vAlign w:val="bottom"/>
            <w:hideMark/>
          </w:tcPr>
          <w:p w14:paraId="4D4F852E" w14:textId="77777777" w:rsidR="00743B01" w:rsidRPr="00EB46B5" w:rsidRDefault="00743B01" w:rsidP="00743B01">
            <w:pPr>
              <w:pStyle w:val="xmsonormal"/>
              <w:widowControl w:val="0"/>
              <w:ind w:left="340" w:right="340"/>
              <w:jc w:val="both"/>
              <w:rPr>
                <w:sz w:val="22"/>
                <w:szCs w:val="18"/>
              </w:rPr>
            </w:pPr>
          </w:p>
          <w:p w14:paraId="7EB517F0" w14:textId="762D6150" w:rsidR="00743B01" w:rsidRPr="00EB46B5" w:rsidRDefault="00743B01" w:rsidP="00743B01">
            <w:pPr>
              <w:pStyle w:val="xmsonormal"/>
              <w:widowControl w:val="0"/>
              <w:ind w:left="340" w:right="340"/>
              <w:jc w:val="both"/>
              <w:rPr>
                <w:sz w:val="22"/>
                <w:szCs w:val="18"/>
              </w:rPr>
            </w:pPr>
            <w:r w:rsidRPr="00EB46B5">
              <w:rPr>
                <w:sz w:val="22"/>
                <w:szCs w:val="18"/>
              </w:rPr>
              <w:t xml:space="preserve">This Report has been prepared by </w:t>
            </w:r>
            <w:r>
              <w:rPr>
                <w:sz w:val="22"/>
                <w:szCs w:val="18"/>
              </w:rPr>
              <w:t xml:space="preserve">Julia Lietzmann </w:t>
            </w:r>
            <w:r w:rsidR="00FB7B3B">
              <w:rPr>
                <w:sz w:val="22"/>
                <w:szCs w:val="18"/>
              </w:rPr>
              <w:t>with the support of</w:t>
            </w:r>
            <w:r w:rsidR="009E3B28">
              <w:rPr>
                <w:sz w:val="22"/>
                <w:szCs w:val="18"/>
              </w:rPr>
              <w:t xml:space="preserve"> Lorenz Adriaenssens </w:t>
            </w:r>
            <w:r w:rsidRPr="00EB46B5">
              <w:rPr>
                <w:sz w:val="22"/>
                <w:szCs w:val="18"/>
              </w:rPr>
              <w:t xml:space="preserve">for Milieu Ltd under the contract JUST/2016/RCIT/FW/RIGH/0152 (2017/06). </w:t>
            </w:r>
          </w:p>
          <w:p w14:paraId="0464576A" w14:textId="77777777" w:rsidR="00743B01" w:rsidRPr="00EB46B5" w:rsidRDefault="00743B01" w:rsidP="00743B01">
            <w:pPr>
              <w:pStyle w:val="xmsonormal"/>
              <w:widowControl w:val="0"/>
              <w:ind w:left="340" w:right="340"/>
              <w:jc w:val="both"/>
              <w:rPr>
                <w:sz w:val="22"/>
                <w:szCs w:val="18"/>
              </w:rPr>
            </w:pPr>
          </w:p>
          <w:p w14:paraId="187A2F7D" w14:textId="77777777" w:rsidR="00743B01" w:rsidRPr="00EB46B5" w:rsidRDefault="00743B01" w:rsidP="00743B01">
            <w:pPr>
              <w:pStyle w:val="xmsonormal"/>
              <w:widowControl w:val="0"/>
              <w:ind w:left="340" w:right="340"/>
              <w:jc w:val="both"/>
              <w:rPr>
                <w:sz w:val="22"/>
                <w:szCs w:val="18"/>
              </w:rPr>
            </w:pPr>
            <w:r w:rsidRPr="00EB46B5">
              <w:rPr>
                <w:sz w:val="22"/>
                <w:szCs w:val="18"/>
              </w:rPr>
              <w:t xml:space="preserve">The views expressed herein are those of the consultants alone and do not necessarily represent the official views of the European Commission. </w:t>
            </w:r>
          </w:p>
          <w:p w14:paraId="227C87CF" w14:textId="77777777" w:rsidR="00743B01" w:rsidRPr="00EB46B5" w:rsidRDefault="00743B01" w:rsidP="00743B01">
            <w:pPr>
              <w:pStyle w:val="xmsonormal"/>
              <w:widowControl w:val="0"/>
              <w:ind w:right="340"/>
              <w:jc w:val="both"/>
              <w:rPr>
                <w:sz w:val="22"/>
                <w:szCs w:val="18"/>
              </w:rPr>
            </w:pPr>
          </w:p>
          <w:p w14:paraId="1E72C8EC" w14:textId="77777777" w:rsidR="00743B01" w:rsidRPr="00124FEC" w:rsidRDefault="00743B01" w:rsidP="00743B01">
            <w:pPr>
              <w:pStyle w:val="xmsonormal"/>
              <w:widowControl w:val="0"/>
              <w:ind w:left="340" w:right="340"/>
              <w:jc w:val="both"/>
              <w:rPr>
                <w:sz w:val="22"/>
                <w:szCs w:val="18"/>
              </w:rPr>
            </w:pPr>
            <w:r w:rsidRPr="00124FEC">
              <w:rPr>
                <w:b/>
                <w:bCs/>
                <w:sz w:val="22"/>
                <w:szCs w:val="18"/>
              </w:rPr>
              <w:t>Milieu Ltd</w:t>
            </w:r>
            <w:r w:rsidRPr="00124FEC">
              <w:rPr>
                <w:sz w:val="22"/>
                <w:szCs w:val="18"/>
              </w:rPr>
              <w:t xml:space="preserve"> (Belgium), Chaussée de Charleroi 112, B-1060 Brussels, tel.: +32 2 506 1000; e-mail: </w:t>
            </w:r>
            <w:hyperlink r:id="rId11" w:history="1">
              <w:r w:rsidRPr="00124FEC">
                <w:rPr>
                  <w:rStyle w:val="Hyperlink"/>
                  <w:sz w:val="22"/>
                  <w:szCs w:val="18"/>
                </w:rPr>
                <w:t>emma.psaila@milieu.be</w:t>
              </w:r>
            </w:hyperlink>
            <w:r w:rsidRPr="00124FEC">
              <w:rPr>
                <w:sz w:val="22"/>
                <w:szCs w:val="18"/>
              </w:rPr>
              <w:t xml:space="preserve">; </w:t>
            </w:r>
            <w:hyperlink r:id="rId12" w:history="1">
              <w:r w:rsidRPr="00124FEC">
                <w:rPr>
                  <w:rStyle w:val="Hyperlink"/>
                  <w:sz w:val="22"/>
                  <w:szCs w:val="18"/>
                </w:rPr>
                <w:t>ana.gomez@milieu.be</w:t>
              </w:r>
            </w:hyperlink>
            <w:r w:rsidRPr="00124FEC">
              <w:rPr>
                <w:sz w:val="22"/>
                <w:szCs w:val="18"/>
              </w:rPr>
              <w:t xml:space="preserve"> and </w:t>
            </w:r>
            <w:hyperlink r:id="rId13" w:history="1">
              <w:r w:rsidRPr="00124FEC">
                <w:rPr>
                  <w:rStyle w:val="Hyperlink"/>
                  <w:sz w:val="22"/>
                  <w:szCs w:val="18"/>
                </w:rPr>
                <w:t>vanessa.leigh@milieu.be</w:t>
              </w:r>
            </w:hyperlink>
            <w:r w:rsidRPr="00124FEC">
              <w:rPr>
                <w:sz w:val="22"/>
                <w:szCs w:val="18"/>
              </w:rPr>
              <w:t xml:space="preserve">; web address: </w:t>
            </w:r>
            <w:hyperlink r:id="rId14" w:history="1">
              <w:r w:rsidRPr="00124FEC">
                <w:rPr>
                  <w:rStyle w:val="Hyperlink"/>
                  <w:sz w:val="22"/>
                  <w:szCs w:val="18"/>
                </w:rPr>
                <w:t>www.milieu.be</w:t>
              </w:r>
            </w:hyperlink>
            <w:r w:rsidRPr="00124FEC">
              <w:rPr>
                <w:sz w:val="22"/>
                <w:szCs w:val="18"/>
              </w:rPr>
              <w:t xml:space="preserve">. </w:t>
            </w:r>
          </w:p>
          <w:p w14:paraId="3492CC78" w14:textId="77777777" w:rsidR="00743B01" w:rsidRPr="00124FEC" w:rsidRDefault="00743B01" w:rsidP="00743B01">
            <w:pPr>
              <w:pStyle w:val="xmsonormal"/>
              <w:widowControl w:val="0"/>
              <w:ind w:right="340"/>
              <w:rPr>
                <w:sz w:val="22"/>
                <w:szCs w:val="18"/>
              </w:rPr>
            </w:pPr>
          </w:p>
        </w:tc>
      </w:tr>
    </w:tbl>
    <w:p w14:paraId="359F2EF9" w14:textId="77777777" w:rsidR="001F14FD" w:rsidRPr="00124FEC" w:rsidRDefault="008A4031" w:rsidP="001F14FD">
      <w:pPr>
        <w:rPr>
          <w:b/>
          <w:i/>
          <w:sz w:val="22"/>
        </w:rPr>
      </w:pPr>
      <w:r w:rsidRPr="00124FEC">
        <w:rPr>
          <w:b/>
          <w:u w:val="single"/>
        </w:rPr>
        <w:br w:type="page"/>
      </w:r>
    </w:p>
    <w:tbl>
      <w:tblPr>
        <w:tblStyle w:val="TableGrid"/>
        <w:tblW w:w="5000" w:type="pct"/>
        <w:tblBorders>
          <w:top w:val="single" w:sz="12" w:space="0" w:color="A5A5A5" w:themeColor="background2"/>
          <w:left w:val="single" w:sz="12" w:space="0" w:color="A5A5A5" w:themeColor="background2"/>
          <w:bottom w:val="single" w:sz="12" w:space="0" w:color="A5A5A5" w:themeColor="background2"/>
          <w:right w:val="single" w:sz="12" w:space="0" w:color="A5A5A5" w:themeColor="background2"/>
          <w:insideH w:val="none" w:sz="0" w:space="0" w:color="auto"/>
          <w:insideV w:val="none" w:sz="0" w:space="0" w:color="auto"/>
        </w:tblBorders>
        <w:tblCellMar>
          <w:top w:w="57" w:type="dxa"/>
          <w:bottom w:w="57" w:type="dxa"/>
        </w:tblCellMar>
        <w:tblLook w:val="04A0" w:firstRow="1" w:lastRow="0" w:firstColumn="1" w:lastColumn="0" w:noHBand="0" w:noVBand="1"/>
      </w:tblPr>
      <w:tblGrid>
        <w:gridCol w:w="9040"/>
      </w:tblGrid>
      <w:tr w:rsidR="0021183C" w:rsidRPr="00743B01" w14:paraId="5FCC31CA" w14:textId="77777777" w:rsidTr="006F2F47">
        <w:tc>
          <w:tcPr>
            <w:tcW w:w="5000" w:type="pct"/>
            <w:shd w:val="clear" w:color="auto" w:fill="auto"/>
            <w:vAlign w:val="center"/>
          </w:tcPr>
          <w:p w14:paraId="36D9E252" w14:textId="77777777" w:rsidR="00F64DD1" w:rsidRPr="00322484" w:rsidRDefault="008A4031" w:rsidP="00F97EDE">
            <w:pPr>
              <w:ind w:right="-126"/>
              <w:jc w:val="center"/>
              <w:rPr>
                <w:rFonts w:ascii="Century Gothic" w:hAnsi="Century Gothic" w:cs="Arial"/>
                <w:b/>
                <w:i/>
                <w:color w:val="7AB800" w:themeColor="text2"/>
                <w:sz w:val="28"/>
                <w:szCs w:val="28"/>
              </w:rPr>
            </w:pPr>
            <w:r w:rsidRPr="00322484">
              <w:rPr>
                <w:rFonts w:ascii="Century Gothic" w:hAnsi="Century Gothic" w:cs="Arial"/>
                <w:b/>
                <w:i/>
                <w:color w:val="4F81BD" w:themeColor="accent1"/>
                <w:sz w:val="28"/>
                <w:szCs w:val="28"/>
              </w:rPr>
              <w:lastRenderedPageBreak/>
              <w:t>Factual analysis of Member States Investors’ Schemes granting citizenship or residence to third-country nationals investing in the said Member State</w:t>
            </w:r>
          </w:p>
        </w:tc>
      </w:tr>
    </w:tbl>
    <w:p w14:paraId="379EEF98" w14:textId="77777777" w:rsidR="001F14FD" w:rsidRPr="00322484" w:rsidRDefault="001F14FD" w:rsidP="001F14FD">
      <w:pPr>
        <w:rPr>
          <w:b/>
          <w:sz w:val="22"/>
          <w:szCs w:val="22"/>
        </w:rPr>
      </w:pPr>
    </w:p>
    <w:p w14:paraId="675A728F" w14:textId="77777777" w:rsidR="00F90C45" w:rsidRPr="00322484" w:rsidRDefault="00F90C45" w:rsidP="001F14FD">
      <w:pPr>
        <w:rPr>
          <w:b/>
          <w:sz w:val="22"/>
          <w:szCs w:val="22"/>
        </w:rPr>
      </w:pPr>
    </w:p>
    <w:p w14:paraId="13E9B7B6" w14:textId="77777777" w:rsidR="00E82864" w:rsidRPr="00322484" w:rsidRDefault="008A4031" w:rsidP="001F14FD">
      <w:pPr>
        <w:rPr>
          <w:rFonts w:ascii="Century Gothic" w:hAnsi="Century Gothic"/>
          <w:b/>
          <w:sz w:val="22"/>
          <w:szCs w:val="22"/>
        </w:rPr>
      </w:pPr>
      <w:r w:rsidRPr="00322484">
        <w:rPr>
          <w:rFonts w:ascii="Century Gothic" w:hAnsi="Century Gothic"/>
          <w:b/>
          <w:sz w:val="22"/>
          <w:szCs w:val="22"/>
        </w:rPr>
        <w:t>TABLE OF CONTENTS</w:t>
      </w:r>
    </w:p>
    <w:p w14:paraId="083979D7" w14:textId="77777777" w:rsidR="00F90C45" w:rsidRPr="00322484" w:rsidRDefault="00F90C45" w:rsidP="001F14FD">
      <w:pPr>
        <w:rPr>
          <w:rFonts w:ascii="Century Gothic" w:hAnsi="Century Gothic"/>
          <w:b/>
          <w:sz w:val="22"/>
          <w:szCs w:val="22"/>
        </w:rPr>
      </w:pPr>
    </w:p>
    <w:p w14:paraId="2003F3D7" w14:textId="77777777" w:rsidR="00F90C45" w:rsidRPr="00322484" w:rsidRDefault="00F90C45" w:rsidP="001F14FD">
      <w:pPr>
        <w:rPr>
          <w:rFonts w:ascii="Century Gothic" w:hAnsi="Century Gothic"/>
          <w:b/>
          <w:sz w:val="22"/>
          <w:szCs w:val="22"/>
        </w:rPr>
      </w:pPr>
    </w:p>
    <w:sdt>
      <w:sdtPr>
        <w:rPr>
          <w:rFonts w:ascii="Times New Roman" w:hAnsi="Times New Roman"/>
          <w:b w:val="0"/>
          <w:bCs w:val="0"/>
          <w:caps w:val="0"/>
          <w:noProof w:val="0"/>
          <w:sz w:val="24"/>
          <w:szCs w:val="24"/>
        </w:rPr>
        <w:id w:val="454527142"/>
        <w:docPartObj>
          <w:docPartGallery w:val="Table of Contents"/>
          <w:docPartUnique/>
        </w:docPartObj>
      </w:sdtPr>
      <w:sdtContent>
        <w:p w14:paraId="5435DDA7" w14:textId="556B4337" w:rsidR="00FB7B3B" w:rsidRDefault="008A4031">
          <w:pPr>
            <w:pStyle w:val="TOC1"/>
            <w:rPr>
              <w:rFonts w:asciiTheme="minorHAnsi" w:eastAsiaTheme="minorEastAsia" w:hAnsiTheme="minorHAnsi" w:cstheme="minorBidi"/>
              <w:b w:val="0"/>
              <w:bCs w:val="0"/>
              <w:caps w:val="0"/>
              <w:lang w:val="fr-BE" w:eastAsia="fr-BE"/>
            </w:rPr>
          </w:pPr>
          <w:r w:rsidRPr="00322484">
            <w:fldChar w:fldCharType="begin"/>
          </w:r>
          <w:r w:rsidRPr="00322484">
            <w:instrText xml:space="preserve"> TOC \o "1-3" \h \z \u </w:instrText>
          </w:r>
          <w:r w:rsidRPr="00322484">
            <w:fldChar w:fldCharType="separate"/>
          </w:r>
          <w:hyperlink w:anchor="_Toc520710195" w:history="1">
            <w:r w:rsidR="00FB7B3B" w:rsidRPr="007A5049">
              <w:rPr>
                <w:rStyle w:val="Hyperlink"/>
              </w:rPr>
              <w:t>I.</w:t>
            </w:r>
            <w:r w:rsidR="00FB7B3B">
              <w:rPr>
                <w:rFonts w:asciiTheme="minorHAnsi" w:eastAsiaTheme="minorEastAsia" w:hAnsiTheme="minorHAnsi" w:cstheme="minorBidi"/>
                <w:b w:val="0"/>
                <w:bCs w:val="0"/>
                <w:caps w:val="0"/>
                <w:lang w:val="fr-BE" w:eastAsia="fr-BE"/>
              </w:rPr>
              <w:tab/>
            </w:r>
            <w:r w:rsidR="00FB7B3B" w:rsidRPr="007A5049">
              <w:rPr>
                <w:rStyle w:val="Hyperlink"/>
              </w:rPr>
              <w:t>GENERAL BACKGROUND</w:t>
            </w:r>
            <w:r w:rsidR="00FB7B3B">
              <w:rPr>
                <w:webHidden/>
              </w:rPr>
              <w:tab/>
            </w:r>
            <w:r w:rsidR="00FB7B3B">
              <w:rPr>
                <w:webHidden/>
              </w:rPr>
              <w:fldChar w:fldCharType="begin"/>
            </w:r>
            <w:r w:rsidR="00FB7B3B">
              <w:rPr>
                <w:webHidden/>
              </w:rPr>
              <w:instrText xml:space="preserve"> PAGEREF _Toc520710195 \h </w:instrText>
            </w:r>
            <w:r w:rsidR="00FB7B3B">
              <w:rPr>
                <w:webHidden/>
              </w:rPr>
            </w:r>
            <w:r w:rsidR="00FB7B3B">
              <w:rPr>
                <w:webHidden/>
              </w:rPr>
              <w:fldChar w:fldCharType="separate"/>
            </w:r>
            <w:r w:rsidR="00FB7B3B">
              <w:rPr>
                <w:webHidden/>
              </w:rPr>
              <w:t>1</w:t>
            </w:r>
            <w:r w:rsidR="00FB7B3B">
              <w:rPr>
                <w:webHidden/>
              </w:rPr>
              <w:fldChar w:fldCharType="end"/>
            </w:r>
          </w:hyperlink>
        </w:p>
        <w:p w14:paraId="31852996" w14:textId="0E016F85" w:rsidR="00FB7B3B" w:rsidRDefault="00FB7B3B">
          <w:pPr>
            <w:pStyle w:val="TOC1"/>
            <w:rPr>
              <w:rFonts w:asciiTheme="minorHAnsi" w:eastAsiaTheme="minorEastAsia" w:hAnsiTheme="minorHAnsi" w:cstheme="minorBidi"/>
              <w:b w:val="0"/>
              <w:bCs w:val="0"/>
              <w:caps w:val="0"/>
              <w:lang w:val="fr-BE" w:eastAsia="fr-BE"/>
            </w:rPr>
          </w:pPr>
          <w:hyperlink w:anchor="_Toc520710196" w:history="1">
            <w:r w:rsidRPr="007A5049">
              <w:rPr>
                <w:rStyle w:val="Hyperlink"/>
              </w:rPr>
              <w:t>II.</w:t>
            </w:r>
            <w:r>
              <w:rPr>
                <w:rFonts w:asciiTheme="minorHAnsi" w:eastAsiaTheme="minorEastAsia" w:hAnsiTheme="minorHAnsi" w:cstheme="minorBidi"/>
                <w:b w:val="0"/>
                <w:bCs w:val="0"/>
                <w:caps w:val="0"/>
                <w:lang w:val="fr-BE" w:eastAsia="fr-BE"/>
              </w:rPr>
              <w:tab/>
            </w:r>
            <w:r w:rsidRPr="007A5049">
              <w:rPr>
                <w:rStyle w:val="Hyperlink"/>
              </w:rPr>
              <w:t>PROCEDURES, COMPETENT AUTHORITIES AND APPLICABLE CRITERIA</w:t>
            </w:r>
            <w:r>
              <w:rPr>
                <w:webHidden/>
              </w:rPr>
              <w:tab/>
            </w:r>
            <w:r>
              <w:rPr>
                <w:webHidden/>
              </w:rPr>
              <w:fldChar w:fldCharType="begin"/>
            </w:r>
            <w:r>
              <w:rPr>
                <w:webHidden/>
              </w:rPr>
              <w:instrText xml:space="preserve"> PAGEREF _Toc520710196 \h </w:instrText>
            </w:r>
            <w:r>
              <w:rPr>
                <w:webHidden/>
              </w:rPr>
            </w:r>
            <w:r>
              <w:rPr>
                <w:webHidden/>
              </w:rPr>
              <w:fldChar w:fldCharType="separate"/>
            </w:r>
            <w:r>
              <w:rPr>
                <w:webHidden/>
              </w:rPr>
              <w:t>5</w:t>
            </w:r>
            <w:r>
              <w:rPr>
                <w:webHidden/>
              </w:rPr>
              <w:fldChar w:fldCharType="end"/>
            </w:r>
          </w:hyperlink>
        </w:p>
        <w:p w14:paraId="5C9928C5" w14:textId="7E9B78D6" w:rsidR="00FB7B3B" w:rsidRDefault="00FB7B3B">
          <w:pPr>
            <w:pStyle w:val="TOC1"/>
            <w:rPr>
              <w:rFonts w:asciiTheme="minorHAnsi" w:eastAsiaTheme="minorEastAsia" w:hAnsiTheme="minorHAnsi" w:cstheme="minorBidi"/>
              <w:b w:val="0"/>
              <w:bCs w:val="0"/>
              <w:caps w:val="0"/>
              <w:lang w:val="fr-BE" w:eastAsia="fr-BE"/>
            </w:rPr>
          </w:pPr>
          <w:hyperlink w:anchor="_Toc520710197" w:history="1">
            <w:r w:rsidRPr="007A5049">
              <w:rPr>
                <w:rStyle w:val="Hyperlink"/>
              </w:rPr>
              <w:t>1</w:t>
            </w:r>
            <w:r>
              <w:rPr>
                <w:rFonts w:asciiTheme="minorHAnsi" w:eastAsiaTheme="minorEastAsia" w:hAnsiTheme="minorHAnsi" w:cstheme="minorBidi"/>
                <w:b w:val="0"/>
                <w:bCs w:val="0"/>
                <w:caps w:val="0"/>
                <w:lang w:val="fr-BE" w:eastAsia="fr-BE"/>
              </w:rPr>
              <w:tab/>
            </w:r>
            <w:r w:rsidRPr="007A5049">
              <w:rPr>
                <w:rStyle w:val="Hyperlink"/>
              </w:rPr>
              <w:t>Application Phase</w:t>
            </w:r>
            <w:r>
              <w:rPr>
                <w:webHidden/>
              </w:rPr>
              <w:tab/>
            </w:r>
            <w:r>
              <w:rPr>
                <w:webHidden/>
              </w:rPr>
              <w:fldChar w:fldCharType="begin"/>
            </w:r>
            <w:r>
              <w:rPr>
                <w:webHidden/>
              </w:rPr>
              <w:instrText xml:space="preserve"> PAGEREF _Toc520710197 \h </w:instrText>
            </w:r>
            <w:r>
              <w:rPr>
                <w:webHidden/>
              </w:rPr>
            </w:r>
            <w:r>
              <w:rPr>
                <w:webHidden/>
              </w:rPr>
              <w:fldChar w:fldCharType="separate"/>
            </w:r>
            <w:r>
              <w:rPr>
                <w:webHidden/>
              </w:rPr>
              <w:t>5</w:t>
            </w:r>
            <w:r>
              <w:rPr>
                <w:webHidden/>
              </w:rPr>
              <w:fldChar w:fldCharType="end"/>
            </w:r>
          </w:hyperlink>
        </w:p>
        <w:p w14:paraId="7ABE0021" w14:textId="4AE8C97C" w:rsidR="00FB7B3B" w:rsidRDefault="00FB7B3B">
          <w:pPr>
            <w:pStyle w:val="TOC1"/>
            <w:rPr>
              <w:rFonts w:asciiTheme="minorHAnsi" w:eastAsiaTheme="minorEastAsia" w:hAnsiTheme="minorHAnsi" w:cstheme="minorBidi"/>
              <w:b w:val="0"/>
              <w:bCs w:val="0"/>
              <w:caps w:val="0"/>
              <w:lang w:val="fr-BE" w:eastAsia="fr-BE"/>
            </w:rPr>
          </w:pPr>
          <w:hyperlink w:anchor="_Toc520710198" w:history="1">
            <w:r w:rsidRPr="007A5049">
              <w:rPr>
                <w:rStyle w:val="Hyperlink"/>
              </w:rPr>
              <w:t>2</w:t>
            </w:r>
            <w:r>
              <w:rPr>
                <w:rFonts w:asciiTheme="minorHAnsi" w:eastAsiaTheme="minorEastAsia" w:hAnsiTheme="minorHAnsi" w:cstheme="minorBidi"/>
                <w:b w:val="0"/>
                <w:bCs w:val="0"/>
                <w:caps w:val="0"/>
                <w:lang w:val="fr-BE" w:eastAsia="fr-BE"/>
              </w:rPr>
              <w:tab/>
            </w:r>
            <w:r w:rsidRPr="007A5049">
              <w:rPr>
                <w:rStyle w:val="Hyperlink"/>
              </w:rPr>
              <w:t>Type of investment</w:t>
            </w:r>
            <w:r>
              <w:rPr>
                <w:webHidden/>
              </w:rPr>
              <w:tab/>
            </w:r>
            <w:r>
              <w:rPr>
                <w:webHidden/>
              </w:rPr>
              <w:fldChar w:fldCharType="begin"/>
            </w:r>
            <w:r>
              <w:rPr>
                <w:webHidden/>
              </w:rPr>
              <w:instrText xml:space="preserve"> PAGEREF _Toc520710198 \h </w:instrText>
            </w:r>
            <w:r>
              <w:rPr>
                <w:webHidden/>
              </w:rPr>
            </w:r>
            <w:r>
              <w:rPr>
                <w:webHidden/>
              </w:rPr>
              <w:fldChar w:fldCharType="separate"/>
            </w:r>
            <w:r>
              <w:rPr>
                <w:webHidden/>
              </w:rPr>
              <w:t>16</w:t>
            </w:r>
            <w:r>
              <w:rPr>
                <w:webHidden/>
              </w:rPr>
              <w:fldChar w:fldCharType="end"/>
            </w:r>
          </w:hyperlink>
        </w:p>
        <w:p w14:paraId="6617E7C6" w14:textId="1C0F2799" w:rsidR="00FB7B3B" w:rsidRDefault="00FB7B3B">
          <w:pPr>
            <w:pStyle w:val="TOC1"/>
            <w:rPr>
              <w:rFonts w:asciiTheme="minorHAnsi" w:eastAsiaTheme="minorEastAsia" w:hAnsiTheme="minorHAnsi" w:cstheme="minorBidi"/>
              <w:b w:val="0"/>
              <w:bCs w:val="0"/>
              <w:caps w:val="0"/>
              <w:lang w:val="fr-BE" w:eastAsia="fr-BE"/>
            </w:rPr>
          </w:pPr>
          <w:hyperlink w:anchor="_Toc520710199" w:history="1">
            <w:r w:rsidRPr="007A5049">
              <w:rPr>
                <w:rStyle w:val="Hyperlink"/>
              </w:rPr>
              <w:t>3</w:t>
            </w:r>
            <w:r>
              <w:rPr>
                <w:rFonts w:asciiTheme="minorHAnsi" w:eastAsiaTheme="minorEastAsia" w:hAnsiTheme="minorHAnsi" w:cstheme="minorBidi"/>
                <w:b w:val="0"/>
                <w:bCs w:val="0"/>
                <w:caps w:val="0"/>
                <w:lang w:val="fr-BE" w:eastAsia="fr-BE"/>
              </w:rPr>
              <w:tab/>
            </w:r>
            <w:r w:rsidRPr="007A5049">
              <w:rPr>
                <w:rStyle w:val="Hyperlink"/>
              </w:rPr>
              <w:t>Residence Phase</w:t>
            </w:r>
            <w:r>
              <w:rPr>
                <w:webHidden/>
              </w:rPr>
              <w:tab/>
            </w:r>
            <w:r>
              <w:rPr>
                <w:webHidden/>
              </w:rPr>
              <w:fldChar w:fldCharType="begin"/>
            </w:r>
            <w:r>
              <w:rPr>
                <w:webHidden/>
              </w:rPr>
              <w:instrText xml:space="preserve"> PAGEREF _Toc520710199 \h </w:instrText>
            </w:r>
            <w:r>
              <w:rPr>
                <w:webHidden/>
              </w:rPr>
            </w:r>
            <w:r>
              <w:rPr>
                <w:webHidden/>
              </w:rPr>
              <w:fldChar w:fldCharType="separate"/>
            </w:r>
            <w:r>
              <w:rPr>
                <w:webHidden/>
              </w:rPr>
              <w:t>17</w:t>
            </w:r>
            <w:r>
              <w:rPr>
                <w:webHidden/>
              </w:rPr>
              <w:fldChar w:fldCharType="end"/>
            </w:r>
          </w:hyperlink>
        </w:p>
        <w:p w14:paraId="3E238573" w14:textId="69471CE2" w:rsidR="00FB7B3B" w:rsidRDefault="00FB7B3B">
          <w:pPr>
            <w:pStyle w:val="TOC1"/>
            <w:rPr>
              <w:rFonts w:asciiTheme="minorHAnsi" w:eastAsiaTheme="minorEastAsia" w:hAnsiTheme="minorHAnsi" w:cstheme="minorBidi"/>
              <w:b w:val="0"/>
              <w:bCs w:val="0"/>
              <w:caps w:val="0"/>
              <w:lang w:val="fr-BE" w:eastAsia="fr-BE"/>
            </w:rPr>
          </w:pPr>
          <w:hyperlink w:anchor="_Toc520710200" w:history="1">
            <w:r w:rsidRPr="007A5049">
              <w:rPr>
                <w:rStyle w:val="Hyperlink"/>
              </w:rPr>
              <w:t>4</w:t>
            </w:r>
            <w:r>
              <w:rPr>
                <w:rFonts w:asciiTheme="minorHAnsi" w:eastAsiaTheme="minorEastAsia" w:hAnsiTheme="minorHAnsi" w:cstheme="minorBidi"/>
                <w:b w:val="0"/>
                <w:bCs w:val="0"/>
                <w:caps w:val="0"/>
                <w:lang w:val="fr-BE" w:eastAsia="fr-BE"/>
              </w:rPr>
              <w:tab/>
            </w:r>
            <w:r w:rsidRPr="007A5049">
              <w:rPr>
                <w:rStyle w:val="Hyperlink"/>
              </w:rPr>
              <w:t>Due diligence criteria and security considerations</w:t>
            </w:r>
            <w:r>
              <w:rPr>
                <w:webHidden/>
              </w:rPr>
              <w:tab/>
            </w:r>
            <w:r>
              <w:rPr>
                <w:webHidden/>
              </w:rPr>
              <w:fldChar w:fldCharType="begin"/>
            </w:r>
            <w:r>
              <w:rPr>
                <w:webHidden/>
              </w:rPr>
              <w:instrText xml:space="preserve"> PAGEREF _Toc520710200 \h </w:instrText>
            </w:r>
            <w:r>
              <w:rPr>
                <w:webHidden/>
              </w:rPr>
            </w:r>
            <w:r>
              <w:rPr>
                <w:webHidden/>
              </w:rPr>
              <w:fldChar w:fldCharType="separate"/>
            </w:r>
            <w:r>
              <w:rPr>
                <w:webHidden/>
              </w:rPr>
              <w:t>18</w:t>
            </w:r>
            <w:r>
              <w:rPr>
                <w:webHidden/>
              </w:rPr>
              <w:fldChar w:fldCharType="end"/>
            </w:r>
          </w:hyperlink>
        </w:p>
        <w:p w14:paraId="73C3638B" w14:textId="7E977B58" w:rsidR="00FB7B3B" w:rsidRDefault="00FB7B3B">
          <w:pPr>
            <w:pStyle w:val="TOC1"/>
            <w:rPr>
              <w:rFonts w:asciiTheme="minorHAnsi" w:eastAsiaTheme="minorEastAsia" w:hAnsiTheme="minorHAnsi" w:cstheme="minorBidi"/>
              <w:b w:val="0"/>
              <w:bCs w:val="0"/>
              <w:caps w:val="0"/>
              <w:lang w:val="fr-BE" w:eastAsia="fr-BE"/>
            </w:rPr>
          </w:pPr>
          <w:hyperlink w:anchor="_Toc520710201" w:history="1">
            <w:r w:rsidRPr="007A5049">
              <w:rPr>
                <w:rStyle w:val="Hyperlink"/>
              </w:rPr>
              <w:t>III.</w:t>
            </w:r>
            <w:r>
              <w:rPr>
                <w:rFonts w:asciiTheme="minorHAnsi" w:eastAsiaTheme="minorEastAsia" w:hAnsiTheme="minorHAnsi" w:cstheme="minorBidi"/>
                <w:b w:val="0"/>
                <w:bCs w:val="0"/>
                <w:caps w:val="0"/>
                <w:lang w:val="fr-BE" w:eastAsia="fr-BE"/>
              </w:rPr>
              <w:tab/>
            </w:r>
            <w:r w:rsidRPr="007A5049">
              <w:rPr>
                <w:rStyle w:val="Hyperlink"/>
              </w:rPr>
              <w:t>RIGHTS GRANTED BY THE PERMITS</w:t>
            </w:r>
            <w:r>
              <w:rPr>
                <w:webHidden/>
              </w:rPr>
              <w:tab/>
            </w:r>
            <w:r>
              <w:rPr>
                <w:webHidden/>
              </w:rPr>
              <w:fldChar w:fldCharType="begin"/>
            </w:r>
            <w:r>
              <w:rPr>
                <w:webHidden/>
              </w:rPr>
              <w:instrText xml:space="preserve"> PAGEREF _Toc520710201 \h </w:instrText>
            </w:r>
            <w:r>
              <w:rPr>
                <w:webHidden/>
              </w:rPr>
            </w:r>
            <w:r>
              <w:rPr>
                <w:webHidden/>
              </w:rPr>
              <w:fldChar w:fldCharType="separate"/>
            </w:r>
            <w:r>
              <w:rPr>
                <w:webHidden/>
              </w:rPr>
              <w:t>21</w:t>
            </w:r>
            <w:r>
              <w:rPr>
                <w:webHidden/>
              </w:rPr>
              <w:fldChar w:fldCharType="end"/>
            </w:r>
          </w:hyperlink>
        </w:p>
        <w:p w14:paraId="29CEB260" w14:textId="7ED45DEE" w:rsidR="00FB7B3B" w:rsidRDefault="00FB7B3B">
          <w:pPr>
            <w:pStyle w:val="TOC1"/>
            <w:rPr>
              <w:rFonts w:asciiTheme="minorHAnsi" w:eastAsiaTheme="minorEastAsia" w:hAnsiTheme="minorHAnsi" w:cstheme="minorBidi"/>
              <w:b w:val="0"/>
              <w:bCs w:val="0"/>
              <w:caps w:val="0"/>
              <w:lang w:val="fr-BE" w:eastAsia="fr-BE"/>
            </w:rPr>
          </w:pPr>
          <w:hyperlink w:anchor="_Toc520710202" w:history="1">
            <w:r w:rsidRPr="007A5049">
              <w:rPr>
                <w:rStyle w:val="Hyperlink"/>
              </w:rPr>
              <w:t>1</w:t>
            </w:r>
            <w:r>
              <w:rPr>
                <w:rFonts w:asciiTheme="minorHAnsi" w:eastAsiaTheme="minorEastAsia" w:hAnsiTheme="minorHAnsi" w:cstheme="minorBidi"/>
                <w:b w:val="0"/>
                <w:bCs w:val="0"/>
                <w:caps w:val="0"/>
                <w:lang w:val="fr-BE" w:eastAsia="fr-BE"/>
              </w:rPr>
              <w:tab/>
            </w:r>
            <w:r w:rsidRPr="007A5049">
              <w:rPr>
                <w:rStyle w:val="Hyperlink"/>
              </w:rPr>
              <w:t>Rights granted to investors</w:t>
            </w:r>
            <w:r>
              <w:rPr>
                <w:webHidden/>
              </w:rPr>
              <w:tab/>
            </w:r>
            <w:r>
              <w:rPr>
                <w:webHidden/>
              </w:rPr>
              <w:fldChar w:fldCharType="begin"/>
            </w:r>
            <w:r>
              <w:rPr>
                <w:webHidden/>
              </w:rPr>
              <w:instrText xml:space="preserve"> PAGEREF _Toc520710202 \h </w:instrText>
            </w:r>
            <w:r>
              <w:rPr>
                <w:webHidden/>
              </w:rPr>
            </w:r>
            <w:r>
              <w:rPr>
                <w:webHidden/>
              </w:rPr>
              <w:fldChar w:fldCharType="separate"/>
            </w:r>
            <w:r>
              <w:rPr>
                <w:webHidden/>
              </w:rPr>
              <w:t>21</w:t>
            </w:r>
            <w:r>
              <w:rPr>
                <w:webHidden/>
              </w:rPr>
              <w:fldChar w:fldCharType="end"/>
            </w:r>
          </w:hyperlink>
        </w:p>
        <w:p w14:paraId="799DCF7C" w14:textId="6C13657D" w:rsidR="00FB7B3B" w:rsidRDefault="00FB7B3B">
          <w:pPr>
            <w:pStyle w:val="TOC1"/>
            <w:rPr>
              <w:rFonts w:asciiTheme="minorHAnsi" w:eastAsiaTheme="minorEastAsia" w:hAnsiTheme="minorHAnsi" w:cstheme="minorBidi"/>
              <w:b w:val="0"/>
              <w:bCs w:val="0"/>
              <w:caps w:val="0"/>
              <w:lang w:val="fr-BE" w:eastAsia="fr-BE"/>
            </w:rPr>
          </w:pPr>
          <w:hyperlink w:anchor="_Toc520710203" w:history="1">
            <w:r w:rsidRPr="007A5049">
              <w:rPr>
                <w:rStyle w:val="Hyperlink"/>
              </w:rPr>
              <w:t>2</w:t>
            </w:r>
            <w:r>
              <w:rPr>
                <w:rFonts w:asciiTheme="minorHAnsi" w:eastAsiaTheme="minorEastAsia" w:hAnsiTheme="minorHAnsi" w:cstheme="minorBidi"/>
                <w:b w:val="0"/>
                <w:bCs w:val="0"/>
                <w:caps w:val="0"/>
                <w:lang w:val="fr-BE" w:eastAsia="fr-BE"/>
              </w:rPr>
              <w:tab/>
            </w:r>
            <w:r w:rsidRPr="007A5049">
              <w:rPr>
                <w:rStyle w:val="Hyperlink"/>
              </w:rPr>
              <w:t>Rights granted to the investors’ family members</w:t>
            </w:r>
            <w:r>
              <w:rPr>
                <w:webHidden/>
              </w:rPr>
              <w:tab/>
            </w:r>
            <w:r>
              <w:rPr>
                <w:webHidden/>
              </w:rPr>
              <w:fldChar w:fldCharType="begin"/>
            </w:r>
            <w:r>
              <w:rPr>
                <w:webHidden/>
              </w:rPr>
              <w:instrText xml:space="preserve"> PAGEREF _Toc520710203 \h </w:instrText>
            </w:r>
            <w:r>
              <w:rPr>
                <w:webHidden/>
              </w:rPr>
            </w:r>
            <w:r>
              <w:rPr>
                <w:webHidden/>
              </w:rPr>
              <w:fldChar w:fldCharType="separate"/>
            </w:r>
            <w:r>
              <w:rPr>
                <w:webHidden/>
              </w:rPr>
              <w:t>22</w:t>
            </w:r>
            <w:r>
              <w:rPr>
                <w:webHidden/>
              </w:rPr>
              <w:fldChar w:fldCharType="end"/>
            </w:r>
          </w:hyperlink>
        </w:p>
        <w:p w14:paraId="362DB43F" w14:textId="528AE207" w:rsidR="00FB7B3B" w:rsidRDefault="00FB7B3B">
          <w:pPr>
            <w:pStyle w:val="TOC1"/>
            <w:rPr>
              <w:rFonts w:asciiTheme="minorHAnsi" w:eastAsiaTheme="minorEastAsia" w:hAnsiTheme="minorHAnsi" w:cstheme="minorBidi"/>
              <w:b w:val="0"/>
              <w:bCs w:val="0"/>
              <w:caps w:val="0"/>
              <w:lang w:val="fr-BE" w:eastAsia="fr-BE"/>
            </w:rPr>
          </w:pPr>
          <w:hyperlink w:anchor="_Toc520710204" w:history="1">
            <w:r w:rsidRPr="007A5049">
              <w:rPr>
                <w:rStyle w:val="Hyperlink"/>
              </w:rPr>
              <w:t>3</w:t>
            </w:r>
            <w:r>
              <w:rPr>
                <w:rFonts w:asciiTheme="minorHAnsi" w:eastAsiaTheme="minorEastAsia" w:hAnsiTheme="minorHAnsi" w:cstheme="minorBidi"/>
                <w:b w:val="0"/>
                <w:bCs w:val="0"/>
                <w:caps w:val="0"/>
                <w:lang w:val="fr-BE" w:eastAsia="fr-BE"/>
              </w:rPr>
              <w:tab/>
            </w:r>
            <w:r w:rsidRPr="007A5049">
              <w:rPr>
                <w:rStyle w:val="Hyperlink"/>
              </w:rPr>
              <w:t>Other benefits</w:t>
            </w:r>
            <w:r>
              <w:rPr>
                <w:webHidden/>
              </w:rPr>
              <w:tab/>
            </w:r>
            <w:r>
              <w:rPr>
                <w:webHidden/>
              </w:rPr>
              <w:fldChar w:fldCharType="begin"/>
            </w:r>
            <w:r>
              <w:rPr>
                <w:webHidden/>
              </w:rPr>
              <w:instrText xml:space="preserve"> PAGEREF _Toc520710204 \h </w:instrText>
            </w:r>
            <w:r>
              <w:rPr>
                <w:webHidden/>
              </w:rPr>
            </w:r>
            <w:r>
              <w:rPr>
                <w:webHidden/>
              </w:rPr>
              <w:fldChar w:fldCharType="separate"/>
            </w:r>
            <w:r>
              <w:rPr>
                <w:webHidden/>
              </w:rPr>
              <w:t>22</w:t>
            </w:r>
            <w:r>
              <w:rPr>
                <w:webHidden/>
              </w:rPr>
              <w:fldChar w:fldCharType="end"/>
            </w:r>
          </w:hyperlink>
        </w:p>
        <w:p w14:paraId="12689374" w14:textId="50989BCF" w:rsidR="00FB7B3B" w:rsidRDefault="00FB7B3B">
          <w:pPr>
            <w:pStyle w:val="TOC1"/>
            <w:rPr>
              <w:rFonts w:asciiTheme="minorHAnsi" w:eastAsiaTheme="minorEastAsia" w:hAnsiTheme="minorHAnsi" w:cstheme="minorBidi"/>
              <w:b w:val="0"/>
              <w:bCs w:val="0"/>
              <w:caps w:val="0"/>
              <w:lang w:val="fr-BE" w:eastAsia="fr-BE"/>
            </w:rPr>
          </w:pPr>
          <w:hyperlink w:anchor="_Toc520710205" w:history="1">
            <w:r w:rsidRPr="007A5049">
              <w:rPr>
                <w:rStyle w:val="Hyperlink"/>
              </w:rPr>
              <w:t>IV.</w:t>
            </w:r>
            <w:r>
              <w:rPr>
                <w:rFonts w:asciiTheme="minorHAnsi" w:eastAsiaTheme="minorEastAsia" w:hAnsiTheme="minorHAnsi" w:cstheme="minorBidi"/>
                <w:b w:val="0"/>
                <w:bCs w:val="0"/>
                <w:caps w:val="0"/>
                <w:lang w:val="fr-BE" w:eastAsia="fr-BE"/>
              </w:rPr>
              <w:tab/>
            </w:r>
            <w:r w:rsidRPr="007A5049">
              <w:rPr>
                <w:rStyle w:val="Hyperlink"/>
              </w:rPr>
              <w:t>INTERACTION BETWEEN RESIDENCE AND CITIZENSHIP SCHEMES</w:t>
            </w:r>
            <w:r>
              <w:rPr>
                <w:webHidden/>
              </w:rPr>
              <w:tab/>
            </w:r>
            <w:r>
              <w:rPr>
                <w:webHidden/>
              </w:rPr>
              <w:fldChar w:fldCharType="begin"/>
            </w:r>
            <w:r>
              <w:rPr>
                <w:webHidden/>
              </w:rPr>
              <w:instrText xml:space="preserve"> PAGEREF _Toc520710205 \h </w:instrText>
            </w:r>
            <w:r>
              <w:rPr>
                <w:webHidden/>
              </w:rPr>
            </w:r>
            <w:r>
              <w:rPr>
                <w:webHidden/>
              </w:rPr>
              <w:fldChar w:fldCharType="separate"/>
            </w:r>
            <w:r>
              <w:rPr>
                <w:webHidden/>
              </w:rPr>
              <w:t>23</w:t>
            </w:r>
            <w:r>
              <w:rPr>
                <w:webHidden/>
              </w:rPr>
              <w:fldChar w:fldCharType="end"/>
            </w:r>
          </w:hyperlink>
        </w:p>
        <w:p w14:paraId="50ED9651" w14:textId="6EDFB188" w:rsidR="00FB7B3B" w:rsidRDefault="00FB7B3B">
          <w:pPr>
            <w:pStyle w:val="TOC1"/>
            <w:rPr>
              <w:rFonts w:asciiTheme="minorHAnsi" w:eastAsiaTheme="minorEastAsia" w:hAnsiTheme="minorHAnsi" w:cstheme="minorBidi"/>
              <w:b w:val="0"/>
              <w:bCs w:val="0"/>
              <w:caps w:val="0"/>
              <w:lang w:val="fr-BE" w:eastAsia="fr-BE"/>
            </w:rPr>
          </w:pPr>
          <w:hyperlink w:anchor="_Toc520710206" w:history="1">
            <w:r w:rsidRPr="007A5049">
              <w:rPr>
                <w:rStyle w:val="Hyperlink"/>
              </w:rPr>
              <w:t>V.</w:t>
            </w:r>
            <w:r>
              <w:rPr>
                <w:rFonts w:asciiTheme="minorHAnsi" w:eastAsiaTheme="minorEastAsia" w:hAnsiTheme="minorHAnsi" w:cstheme="minorBidi"/>
                <w:b w:val="0"/>
                <w:bCs w:val="0"/>
                <w:caps w:val="0"/>
                <w:lang w:val="fr-BE" w:eastAsia="fr-BE"/>
              </w:rPr>
              <w:tab/>
            </w:r>
            <w:r w:rsidRPr="007A5049">
              <w:rPr>
                <w:rStyle w:val="Hyperlink"/>
              </w:rPr>
              <w:t>ECONOMIC AND FINANCIAL EFFICIENCY OF RESIDENCE PERMITS FOR FOREIGN INVESTORS</w:t>
            </w:r>
            <w:r>
              <w:rPr>
                <w:webHidden/>
              </w:rPr>
              <w:tab/>
            </w:r>
            <w:r>
              <w:rPr>
                <w:webHidden/>
              </w:rPr>
              <w:fldChar w:fldCharType="begin"/>
            </w:r>
            <w:r>
              <w:rPr>
                <w:webHidden/>
              </w:rPr>
              <w:instrText xml:space="preserve"> PAGEREF _Toc520710206 \h </w:instrText>
            </w:r>
            <w:r>
              <w:rPr>
                <w:webHidden/>
              </w:rPr>
            </w:r>
            <w:r>
              <w:rPr>
                <w:webHidden/>
              </w:rPr>
              <w:fldChar w:fldCharType="separate"/>
            </w:r>
            <w:r>
              <w:rPr>
                <w:webHidden/>
              </w:rPr>
              <w:t>24</w:t>
            </w:r>
            <w:r>
              <w:rPr>
                <w:webHidden/>
              </w:rPr>
              <w:fldChar w:fldCharType="end"/>
            </w:r>
          </w:hyperlink>
        </w:p>
        <w:p w14:paraId="734717A0" w14:textId="0260BCC1" w:rsidR="00F90C45" w:rsidRPr="00322484" w:rsidRDefault="008A4031">
          <w:r w:rsidRPr="00322484">
            <w:rPr>
              <w:b/>
              <w:bCs/>
              <w:noProof/>
            </w:rPr>
            <w:fldChar w:fldCharType="end"/>
          </w:r>
        </w:p>
      </w:sdtContent>
    </w:sdt>
    <w:p w14:paraId="096241A0" w14:textId="77777777" w:rsidR="003F42A4" w:rsidRPr="00322484" w:rsidRDefault="003F42A4" w:rsidP="001F14FD">
      <w:pPr>
        <w:rPr>
          <w:sz w:val="22"/>
        </w:rPr>
      </w:pPr>
    </w:p>
    <w:p w14:paraId="197C4B34" w14:textId="77777777" w:rsidR="001F14FD" w:rsidRPr="00322484" w:rsidRDefault="001F14FD" w:rsidP="001F14FD">
      <w:pPr>
        <w:rPr>
          <w:sz w:val="22"/>
        </w:rPr>
      </w:pPr>
    </w:p>
    <w:p w14:paraId="505DC695" w14:textId="77777777" w:rsidR="001F14FD" w:rsidRPr="00322484" w:rsidRDefault="001F14FD" w:rsidP="001F14FD"/>
    <w:p w14:paraId="389820EA" w14:textId="77777777" w:rsidR="001F14FD" w:rsidRPr="00322484" w:rsidRDefault="001F14FD" w:rsidP="00AC2EEB">
      <w:pPr>
        <w:pStyle w:val="Heading1"/>
        <w:numPr>
          <w:ilvl w:val="0"/>
          <w:numId w:val="0"/>
        </w:numPr>
        <w:ind w:left="432"/>
        <w:rPr>
          <w:rFonts w:ascii="Century Gothic" w:hAnsi="Century Gothic"/>
          <w:u w:val="none"/>
        </w:rPr>
        <w:sectPr w:rsidR="001F14FD" w:rsidRPr="00322484" w:rsidSect="00351E21">
          <w:pgSz w:w="11906" w:h="16838" w:code="9"/>
          <w:pgMar w:top="1418" w:right="1418" w:bottom="1418" w:left="1418" w:header="709" w:footer="709" w:gutter="0"/>
          <w:cols w:space="708"/>
          <w:docGrid w:linePitch="360"/>
        </w:sectPr>
      </w:pPr>
      <w:bookmarkStart w:id="0" w:name="_Toc126474778"/>
    </w:p>
    <w:bookmarkEnd w:id="0"/>
    <w:p w14:paraId="3F33823B" w14:textId="77777777" w:rsidR="001D7DA5" w:rsidRPr="00322484" w:rsidRDefault="001D7DA5" w:rsidP="001D7DA5">
      <w:pPr>
        <w:pStyle w:val="MBT"/>
        <w:rPr>
          <w:lang w:val="en-GB"/>
        </w:rPr>
        <w:sectPr w:rsidR="001D7DA5" w:rsidRPr="00322484" w:rsidSect="00BD262D">
          <w:footerReference w:type="default" r:id="rId15"/>
          <w:pgSz w:w="11906" w:h="16838"/>
          <w:pgMar w:top="1440" w:right="1440" w:bottom="1440" w:left="1440" w:header="708" w:footer="708" w:gutter="0"/>
          <w:pgNumType w:start="1"/>
          <w:cols w:space="708"/>
          <w:docGrid w:linePitch="360"/>
        </w:sectPr>
      </w:pPr>
    </w:p>
    <w:p w14:paraId="3617E761" w14:textId="77777777" w:rsidR="00AC2EEB" w:rsidRPr="00322484" w:rsidRDefault="008A4031" w:rsidP="00AB799F">
      <w:pPr>
        <w:pStyle w:val="MH1nonumb"/>
        <w:numPr>
          <w:ilvl w:val="0"/>
          <w:numId w:val="10"/>
        </w:numPr>
        <w:ind w:left="426" w:hanging="284"/>
      </w:pPr>
      <w:bookmarkStart w:id="1" w:name="_Toc496025532"/>
      <w:bookmarkStart w:id="2" w:name="_Toc496124919"/>
      <w:bookmarkStart w:id="3" w:name="_Toc520710195"/>
      <w:r w:rsidRPr="00322484">
        <w:lastRenderedPageBreak/>
        <w:t>GENERAL BACKGROUND</w:t>
      </w:r>
      <w:bookmarkEnd w:id="1"/>
      <w:bookmarkEnd w:id="2"/>
      <w:bookmarkEnd w:id="3"/>
    </w:p>
    <w:p w14:paraId="783B7284" w14:textId="26087E34" w:rsidR="000568EF" w:rsidRPr="00CE0083" w:rsidRDefault="008A4031" w:rsidP="00CE0083">
      <w:pPr>
        <w:pStyle w:val="ListParagraph"/>
        <w:numPr>
          <w:ilvl w:val="0"/>
          <w:numId w:val="16"/>
        </w:numPr>
        <w:rPr>
          <w:b/>
          <w:i/>
          <w:color w:val="000000" w:themeColor="text1"/>
        </w:rPr>
      </w:pPr>
      <w:r w:rsidRPr="00CE0083">
        <w:rPr>
          <w:b/>
          <w:i/>
          <w:color w:val="000000" w:themeColor="text1"/>
        </w:rPr>
        <w:t>Legal background</w:t>
      </w:r>
    </w:p>
    <w:p w14:paraId="1BA5396D" w14:textId="77777777" w:rsidR="00CE0083" w:rsidRDefault="00CE0083" w:rsidP="001D7DA5">
      <w:pPr>
        <w:jc w:val="both"/>
        <w:rPr>
          <w:sz w:val="22"/>
          <w:szCs w:val="22"/>
        </w:rPr>
      </w:pPr>
    </w:p>
    <w:p w14:paraId="2C98CDA9" w14:textId="6E33288E" w:rsidR="00264798" w:rsidRPr="00322484" w:rsidRDefault="008A4031" w:rsidP="001D7DA5">
      <w:pPr>
        <w:jc w:val="both"/>
        <w:rPr>
          <w:sz w:val="22"/>
          <w:szCs w:val="22"/>
        </w:rPr>
      </w:pPr>
      <w:r>
        <w:rPr>
          <w:sz w:val="22"/>
          <w:szCs w:val="22"/>
        </w:rPr>
        <w:t xml:space="preserve">The basic legal text with regard to investment schemes in Germany is the federal </w:t>
      </w:r>
      <w:r w:rsidRPr="00322484">
        <w:rPr>
          <w:sz w:val="22"/>
          <w:szCs w:val="22"/>
        </w:rPr>
        <w:t>Residence Act (</w:t>
      </w:r>
      <w:r w:rsidRPr="00322484">
        <w:rPr>
          <w:i/>
          <w:sz w:val="22"/>
          <w:szCs w:val="22"/>
        </w:rPr>
        <w:t>Aufenthaltgesetz</w:t>
      </w:r>
      <w:r w:rsidRPr="00322484">
        <w:rPr>
          <w:sz w:val="22"/>
          <w:szCs w:val="22"/>
        </w:rPr>
        <w:t>)</w:t>
      </w:r>
      <w:r>
        <w:rPr>
          <w:rStyle w:val="FootnoteReference"/>
          <w:sz w:val="22"/>
          <w:szCs w:val="22"/>
        </w:rPr>
        <w:footnoteReference w:id="1"/>
      </w:r>
      <w:r w:rsidRPr="00322484">
        <w:rPr>
          <w:sz w:val="22"/>
          <w:szCs w:val="22"/>
        </w:rPr>
        <w:t xml:space="preserve">, which </w:t>
      </w:r>
      <w:r>
        <w:rPr>
          <w:sz w:val="22"/>
          <w:szCs w:val="22"/>
        </w:rPr>
        <w:t xml:space="preserve">contains </w:t>
      </w:r>
      <w:r w:rsidR="00A816C6">
        <w:rPr>
          <w:sz w:val="22"/>
          <w:szCs w:val="22"/>
        </w:rPr>
        <w:t>the main</w:t>
      </w:r>
      <w:r w:rsidRPr="00322484">
        <w:rPr>
          <w:sz w:val="22"/>
          <w:szCs w:val="22"/>
        </w:rPr>
        <w:t xml:space="preserve"> rules regarding residence</w:t>
      </w:r>
      <w:r>
        <w:rPr>
          <w:sz w:val="22"/>
          <w:szCs w:val="22"/>
        </w:rPr>
        <w:t xml:space="preserve"> rights</w:t>
      </w:r>
      <w:r w:rsidRPr="00322484">
        <w:rPr>
          <w:sz w:val="22"/>
          <w:szCs w:val="22"/>
        </w:rPr>
        <w:t xml:space="preserve">. </w:t>
      </w:r>
      <w:r w:rsidR="00835923" w:rsidRPr="00322484">
        <w:rPr>
          <w:sz w:val="22"/>
          <w:szCs w:val="22"/>
        </w:rPr>
        <w:t>The implementation of th</w:t>
      </w:r>
      <w:r>
        <w:rPr>
          <w:sz w:val="22"/>
          <w:szCs w:val="22"/>
        </w:rPr>
        <w:t>is</w:t>
      </w:r>
      <w:r w:rsidR="00835923" w:rsidRPr="00322484">
        <w:rPr>
          <w:sz w:val="22"/>
          <w:szCs w:val="22"/>
        </w:rPr>
        <w:t xml:space="preserve"> Act is laid down in the </w:t>
      </w:r>
      <w:r w:rsidR="00122EB2" w:rsidRPr="00322484">
        <w:rPr>
          <w:sz w:val="22"/>
          <w:szCs w:val="22"/>
        </w:rPr>
        <w:t>Residence Decree (</w:t>
      </w:r>
      <w:r w:rsidR="00122EB2" w:rsidRPr="00C510CF">
        <w:rPr>
          <w:i/>
          <w:sz w:val="22"/>
          <w:szCs w:val="22"/>
        </w:rPr>
        <w:t>Aufenthaltverordnung</w:t>
      </w:r>
      <w:r w:rsidR="00122EB2" w:rsidRPr="00322484">
        <w:rPr>
          <w:sz w:val="22"/>
          <w:szCs w:val="22"/>
        </w:rPr>
        <w:t>)</w:t>
      </w:r>
      <w:r>
        <w:rPr>
          <w:rStyle w:val="FootnoteReference"/>
          <w:sz w:val="22"/>
          <w:szCs w:val="22"/>
        </w:rPr>
        <w:footnoteReference w:id="2"/>
      </w:r>
      <w:r w:rsidR="00122EB2" w:rsidRPr="00322484">
        <w:rPr>
          <w:sz w:val="22"/>
          <w:szCs w:val="22"/>
        </w:rPr>
        <w:t xml:space="preserve"> and the </w:t>
      </w:r>
      <w:r w:rsidR="006B2234" w:rsidRPr="00322484">
        <w:rPr>
          <w:sz w:val="22"/>
          <w:szCs w:val="22"/>
        </w:rPr>
        <w:t>General Residence Act Implementation Instruction</w:t>
      </w:r>
      <w:r w:rsidR="00835923" w:rsidRPr="00322484">
        <w:rPr>
          <w:sz w:val="22"/>
          <w:szCs w:val="22"/>
        </w:rPr>
        <w:t xml:space="preserve"> (</w:t>
      </w:r>
      <w:r w:rsidR="009B13CF" w:rsidRPr="00322484">
        <w:rPr>
          <w:i/>
          <w:sz w:val="22"/>
          <w:szCs w:val="22"/>
        </w:rPr>
        <w:t>Allgemeine Verwaltungsvorschrift zum Aufenthaltsgesetz</w:t>
      </w:r>
      <w:r w:rsidR="00835923" w:rsidRPr="00322484">
        <w:rPr>
          <w:sz w:val="22"/>
          <w:szCs w:val="22"/>
        </w:rPr>
        <w:t>)</w:t>
      </w:r>
      <w:r>
        <w:rPr>
          <w:rStyle w:val="FootnoteReference"/>
          <w:sz w:val="22"/>
          <w:szCs w:val="22"/>
        </w:rPr>
        <w:footnoteReference w:id="3"/>
      </w:r>
      <w:r w:rsidR="00835923" w:rsidRPr="00322484">
        <w:rPr>
          <w:sz w:val="22"/>
          <w:szCs w:val="22"/>
        </w:rPr>
        <w:t xml:space="preserve">, issued by the </w:t>
      </w:r>
      <w:r w:rsidR="00653FCF">
        <w:rPr>
          <w:sz w:val="22"/>
          <w:szCs w:val="22"/>
        </w:rPr>
        <w:t>F</w:t>
      </w:r>
      <w:r w:rsidR="00835923" w:rsidRPr="00322484">
        <w:rPr>
          <w:sz w:val="22"/>
          <w:szCs w:val="22"/>
        </w:rPr>
        <w:t xml:space="preserve">ederal </w:t>
      </w:r>
      <w:r w:rsidR="00653FCF">
        <w:rPr>
          <w:sz w:val="22"/>
          <w:szCs w:val="22"/>
        </w:rPr>
        <w:t>M</w:t>
      </w:r>
      <w:r w:rsidR="00835923" w:rsidRPr="00322484">
        <w:rPr>
          <w:sz w:val="22"/>
          <w:szCs w:val="22"/>
        </w:rPr>
        <w:t xml:space="preserve">inistry of </w:t>
      </w:r>
      <w:r w:rsidR="00653FCF">
        <w:rPr>
          <w:sz w:val="22"/>
          <w:szCs w:val="22"/>
        </w:rPr>
        <w:t>the I</w:t>
      </w:r>
      <w:r w:rsidR="00835923" w:rsidRPr="00322484">
        <w:rPr>
          <w:sz w:val="22"/>
          <w:szCs w:val="22"/>
        </w:rPr>
        <w:t>nterior.</w:t>
      </w:r>
      <w:r w:rsidR="003B1B14" w:rsidRPr="00322484">
        <w:rPr>
          <w:sz w:val="22"/>
          <w:szCs w:val="22"/>
        </w:rPr>
        <w:t xml:space="preserve"> Other relevant legal texts are the </w:t>
      </w:r>
      <w:r w:rsidR="00653FCF">
        <w:rPr>
          <w:sz w:val="22"/>
          <w:szCs w:val="22"/>
        </w:rPr>
        <w:t>Administrative Procedure Act</w:t>
      </w:r>
      <w:r w:rsidR="003B1B14" w:rsidRPr="00322484">
        <w:rPr>
          <w:sz w:val="22"/>
          <w:szCs w:val="22"/>
        </w:rPr>
        <w:t xml:space="preserve"> (</w:t>
      </w:r>
      <w:r w:rsidR="003B1B14" w:rsidRPr="00322484">
        <w:rPr>
          <w:i/>
          <w:sz w:val="22"/>
          <w:szCs w:val="22"/>
        </w:rPr>
        <w:t>Verwaltungsverfahrensgesetz</w:t>
      </w:r>
      <w:r w:rsidR="003B1B14" w:rsidRPr="00322484">
        <w:rPr>
          <w:sz w:val="22"/>
          <w:szCs w:val="22"/>
        </w:rPr>
        <w:t>)</w:t>
      </w:r>
      <w:r>
        <w:rPr>
          <w:rStyle w:val="FootnoteReference"/>
          <w:sz w:val="22"/>
          <w:szCs w:val="22"/>
        </w:rPr>
        <w:footnoteReference w:id="4"/>
      </w:r>
      <w:r w:rsidR="003B1B14" w:rsidRPr="00322484">
        <w:rPr>
          <w:sz w:val="22"/>
          <w:szCs w:val="22"/>
        </w:rPr>
        <w:t xml:space="preserve"> and the Code of Administrative Court Procedure (</w:t>
      </w:r>
      <w:r w:rsidR="003B1B14" w:rsidRPr="00322484">
        <w:rPr>
          <w:i/>
          <w:sz w:val="22"/>
          <w:szCs w:val="22"/>
        </w:rPr>
        <w:t>Verwaltungsgerichtsordnung</w:t>
      </w:r>
      <w:r w:rsidR="003B1B14" w:rsidRPr="00322484">
        <w:rPr>
          <w:sz w:val="22"/>
          <w:szCs w:val="22"/>
        </w:rPr>
        <w:t>)</w:t>
      </w:r>
      <w:r>
        <w:rPr>
          <w:rStyle w:val="FootnoteReference"/>
          <w:sz w:val="22"/>
          <w:szCs w:val="22"/>
        </w:rPr>
        <w:footnoteReference w:id="5"/>
      </w:r>
      <w:r w:rsidR="003B1B14" w:rsidRPr="00322484">
        <w:rPr>
          <w:sz w:val="22"/>
          <w:szCs w:val="22"/>
        </w:rPr>
        <w:t xml:space="preserve">. These last legislative texts provide the general rules for the administrative framework concerning the granting of residence </w:t>
      </w:r>
      <w:r w:rsidRPr="00322484">
        <w:rPr>
          <w:sz w:val="22"/>
          <w:szCs w:val="22"/>
        </w:rPr>
        <w:t>rights</w:t>
      </w:r>
      <w:r w:rsidR="003B1B14" w:rsidRPr="00322484">
        <w:rPr>
          <w:sz w:val="22"/>
          <w:szCs w:val="22"/>
        </w:rPr>
        <w:t xml:space="preserve">. </w:t>
      </w:r>
      <w:r>
        <w:rPr>
          <w:sz w:val="22"/>
          <w:szCs w:val="22"/>
        </w:rPr>
        <w:t>It should be noted that</w:t>
      </w:r>
      <w:r w:rsidR="003B1B14" w:rsidRPr="00322484">
        <w:rPr>
          <w:sz w:val="22"/>
          <w:szCs w:val="22"/>
        </w:rPr>
        <w:t xml:space="preserve"> </w:t>
      </w:r>
      <w:r w:rsidR="006001E7" w:rsidRPr="00322484">
        <w:rPr>
          <w:sz w:val="22"/>
          <w:szCs w:val="22"/>
        </w:rPr>
        <w:t xml:space="preserve">the </w:t>
      </w:r>
      <w:r w:rsidR="00653FCF">
        <w:rPr>
          <w:sz w:val="22"/>
          <w:szCs w:val="22"/>
        </w:rPr>
        <w:t>Administrative Procedure Act</w:t>
      </w:r>
      <w:r w:rsidR="00C726EE" w:rsidRPr="00322484">
        <w:rPr>
          <w:sz w:val="22"/>
          <w:szCs w:val="22"/>
        </w:rPr>
        <w:t xml:space="preserve"> is legislation</w:t>
      </w:r>
      <w:r>
        <w:rPr>
          <w:sz w:val="22"/>
          <w:szCs w:val="22"/>
        </w:rPr>
        <w:t xml:space="preserve"> of the </w:t>
      </w:r>
      <w:r w:rsidRPr="00322484">
        <w:rPr>
          <w:sz w:val="22"/>
          <w:szCs w:val="22"/>
        </w:rPr>
        <w:t>Länder</w:t>
      </w:r>
      <w:r w:rsidR="00C726EE" w:rsidRPr="00322484">
        <w:rPr>
          <w:sz w:val="22"/>
          <w:szCs w:val="22"/>
        </w:rPr>
        <w:t xml:space="preserve">. </w:t>
      </w:r>
      <w:r w:rsidRPr="00322484">
        <w:rPr>
          <w:sz w:val="22"/>
          <w:szCs w:val="22"/>
        </w:rPr>
        <w:t xml:space="preserve">Each Land has its own </w:t>
      </w:r>
      <w:r w:rsidR="00653FCF">
        <w:rPr>
          <w:sz w:val="22"/>
          <w:szCs w:val="22"/>
        </w:rPr>
        <w:t>Administrative Procedure Act</w:t>
      </w:r>
      <w:r w:rsidRPr="00322484">
        <w:rPr>
          <w:sz w:val="22"/>
          <w:szCs w:val="22"/>
        </w:rPr>
        <w:t xml:space="preserve">, which </w:t>
      </w:r>
      <w:r>
        <w:rPr>
          <w:sz w:val="22"/>
          <w:szCs w:val="22"/>
        </w:rPr>
        <w:t>is</w:t>
      </w:r>
      <w:r w:rsidRPr="00322484">
        <w:rPr>
          <w:sz w:val="22"/>
          <w:szCs w:val="22"/>
        </w:rPr>
        <w:t>, however, identical</w:t>
      </w:r>
      <w:r>
        <w:rPr>
          <w:sz w:val="22"/>
          <w:szCs w:val="22"/>
        </w:rPr>
        <w:t xml:space="preserve"> to the </w:t>
      </w:r>
      <w:r w:rsidR="00653FCF">
        <w:rPr>
          <w:sz w:val="22"/>
          <w:szCs w:val="22"/>
        </w:rPr>
        <w:t>Administrative Procedure Act</w:t>
      </w:r>
      <w:r>
        <w:rPr>
          <w:sz w:val="22"/>
          <w:szCs w:val="22"/>
        </w:rPr>
        <w:t>s of the other Länder and of the federal level</w:t>
      </w:r>
      <w:r w:rsidRPr="00322484">
        <w:rPr>
          <w:sz w:val="22"/>
          <w:szCs w:val="22"/>
        </w:rPr>
        <w:t>. Therefore,</w:t>
      </w:r>
      <w:r>
        <w:rPr>
          <w:sz w:val="22"/>
          <w:szCs w:val="22"/>
        </w:rPr>
        <w:t xml:space="preserve"> </w:t>
      </w:r>
      <w:r w:rsidR="00E3088E">
        <w:rPr>
          <w:sz w:val="22"/>
          <w:szCs w:val="22"/>
        </w:rPr>
        <w:t xml:space="preserve">this report references the federal version of the </w:t>
      </w:r>
      <w:r w:rsidR="00653FCF">
        <w:rPr>
          <w:sz w:val="22"/>
          <w:szCs w:val="22"/>
        </w:rPr>
        <w:t>Administrative Procedure Act</w:t>
      </w:r>
      <w:r w:rsidRPr="00322484">
        <w:rPr>
          <w:sz w:val="22"/>
          <w:szCs w:val="22"/>
        </w:rPr>
        <w:t>.</w:t>
      </w:r>
      <w:r w:rsidR="00E74661">
        <w:rPr>
          <w:sz w:val="22"/>
          <w:szCs w:val="22"/>
        </w:rPr>
        <w:t xml:space="preserve"> </w:t>
      </w:r>
    </w:p>
    <w:p w14:paraId="7D1695AC" w14:textId="77777777" w:rsidR="004C1969" w:rsidRPr="00322484" w:rsidRDefault="004C1969" w:rsidP="001D7DA5">
      <w:pPr>
        <w:jc w:val="both"/>
        <w:rPr>
          <w:sz w:val="22"/>
          <w:szCs w:val="22"/>
        </w:rPr>
      </w:pPr>
    </w:p>
    <w:p w14:paraId="6678DA0C" w14:textId="61480C2F" w:rsidR="00E8735B" w:rsidRPr="00322484" w:rsidRDefault="008A4031" w:rsidP="00E8735B">
      <w:pPr>
        <w:jc w:val="both"/>
        <w:rPr>
          <w:sz w:val="22"/>
          <w:szCs w:val="22"/>
        </w:rPr>
      </w:pPr>
      <w:r w:rsidRPr="00322484">
        <w:rPr>
          <w:sz w:val="22"/>
          <w:szCs w:val="22"/>
        </w:rPr>
        <w:t xml:space="preserve">The Residence </w:t>
      </w:r>
      <w:r w:rsidR="00835923" w:rsidRPr="00322484">
        <w:rPr>
          <w:sz w:val="22"/>
          <w:szCs w:val="22"/>
        </w:rPr>
        <w:t>Act does</w:t>
      </w:r>
      <w:r w:rsidRPr="00322484">
        <w:rPr>
          <w:sz w:val="22"/>
          <w:szCs w:val="22"/>
        </w:rPr>
        <w:t xml:space="preserve"> not include spe</w:t>
      </w:r>
      <w:r w:rsidR="00835923" w:rsidRPr="00322484">
        <w:rPr>
          <w:sz w:val="22"/>
          <w:szCs w:val="22"/>
        </w:rPr>
        <w:t>cial provisions f</w:t>
      </w:r>
      <w:r w:rsidR="00D82519" w:rsidRPr="00322484">
        <w:rPr>
          <w:sz w:val="22"/>
          <w:szCs w:val="22"/>
        </w:rPr>
        <w:t xml:space="preserve">or attracting third country nationals as investors. </w:t>
      </w:r>
      <w:r w:rsidR="007D3C7A" w:rsidRPr="00322484">
        <w:rPr>
          <w:sz w:val="22"/>
          <w:szCs w:val="22"/>
        </w:rPr>
        <w:t xml:space="preserve">However, </w:t>
      </w:r>
      <w:r w:rsidR="007D3C7A" w:rsidRPr="00CE0083">
        <w:rPr>
          <w:b/>
          <w:sz w:val="22"/>
          <w:szCs w:val="22"/>
        </w:rPr>
        <w:t>Section</w:t>
      </w:r>
      <w:r w:rsidR="00835923" w:rsidRPr="00CE0083">
        <w:rPr>
          <w:b/>
          <w:sz w:val="22"/>
          <w:szCs w:val="22"/>
        </w:rPr>
        <w:t xml:space="preserve"> 21 </w:t>
      </w:r>
      <w:r w:rsidR="00E3088E">
        <w:rPr>
          <w:b/>
          <w:sz w:val="22"/>
          <w:szCs w:val="22"/>
        </w:rPr>
        <w:t xml:space="preserve">of the </w:t>
      </w:r>
      <w:r w:rsidR="00D82519" w:rsidRPr="00CE0083">
        <w:rPr>
          <w:b/>
          <w:sz w:val="22"/>
          <w:szCs w:val="22"/>
        </w:rPr>
        <w:t>Residence Act</w:t>
      </w:r>
      <w:r w:rsidR="00917131">
        <w:rPr>
          <w:rStyle w:val="FootnoteReference"/>
          <w:b/>
          <w:sz w:val="22"/>
          <w:szCs w:val="22"/>
        </w:rPr>
        <w:footnoteReference w:id="6"/>
      </w:r>
      <w:r w:rsidR="00D82519" w:rsidRPr="00322484">
        <w:rPr>
          <w:sz w:val="22"/>
          <w:szCs w:val="22"/>
        </w:rPr>
        <w:t xml:space="preserve"> includes rules </w:t>
      </w:r>
      <w:r>
        <w:rPr>
          <w:sz w:val="22"/>
          <w:szCs w:val="22"/>
        </w:rPr>
        <w:t>concerning</w:t>
      </w:r>
      <w:r w:rsidR="00D82519" w:rsidRPr="00322484">
        <w:rPr>
          <w:sz w:val="22"/>
          <w:szCs w:val="22"/>
        </w:rPr>
        <w:t xml:space="preserve"> the granting </w:t>
      </w:r>
      <w:r>
        <w:rPr>
          <w:sz w:val="22"/>
          <w:szCs w:val="22"/>
        </w:rPr>
        <w:t>of</w:t>
      </w:r>
      <w:r w:rsidR="00D82519" w:rsidRPr="00322484">
        <w:rPr>
          <w:sz w:val="22"/>
          <w:szCs w:val="22"/>
        </w:rPr>
        <w:t xml:space="preserve"> residence </w:t>
      </w:r>
      <w:r>
        <w:rPr>
          <w:sz w:val="22"/>
          <w:szCs w:val="22"/>
        </w:rPr>
        <w:t>rights</w:t>
      </w:r>
      <w:r w:rsidR="00D82519" w:rsidRPr="00322484">
        <w:rPr>
          <w:sz w:val="22"/>
          <w:szCs w:val="22"/>
        </w:rPr>
        <w:t xml:space="preserve"> to </w:t>
      </w:r>
      <w:r w:rsidR="00E3088E">
        <w:rPr>
          <w:sz w:val="22"/>
          <w:szCs w:val="22"/>
        </w:rPr>
        <w:t>third country nationals</w:t>
      </w:r>
      <w:r w:rsidR="00D82519" w:rsidRPr="00322484">
        <w:rPr>
          <w:sz w:val="22"/>
          <w:szCs w:val="22"/>
        </w:rPr>
        <w:t xml:space="preserve">, who want to </w:t>
      </w:r>
      <w:r w:rsidRPr="00322484">
        <w:rPr>
          <w:sz w:val="22"/>
          <w:szCs w:val="22"/>
        </w:rPr>
        <w:t>pursue</w:t>
      </w:r>
      <w:r w:rsidR="00D82519" w:rsidRPr="00322484">
        <w:rPr>
          <w:sz w:val="22"/>
          <w:szCs w:val="22"/>
        </w:rPr>
        <w:t xml:space="preserve"> an </w:t>
      </w:r>
      <w:r w:rsidRPr="00322484">
        <w:rPr>
          <w:sz w:val="22"/>
          <w:szCs w:val="22"/>
        </w:rPr>
        <w:t>economic</w:t>
      </w:r>
      <w:r w:rsidR="00DB28BE" w:rsidRPr="00322484">
        <w:rPr>
          <w:sz w:val="22"/>
          <w:szCs w:val="22"/>
        </w:rPr>
        <w:t xml:space="preserve"> activity as a self-employed person</w:t>
      </w:r>
      <w:r w:rsidR="00D82519" w:rsidRPr="00322484">
        <w:rPr>
          <w:sz w:val="22"/>
          <w:szCs w:val="22"/>
        </w:rPr>
        <w:t xml:space="preserve">. These rules are not specifically aimed at investors and </w:t>
      </w:r>
      <w:r w:rsidR="00E3088E">
        <w:rPr>
          <w:sz w:val="22"/>
          <w:szCs w:val="22"/>
        </w:rPr>
        <w:t>attracting</w:t>
      </w:r>
      <w:r w:rsidR="00D82519" w:rsidRPr="00322484">
        <w:rPr>
          <w:sz w:val="22"/>
          <w:szCs w:val="22"/>
        </w:rPr>
        <w:t xml:space="preserve"> </w:t>
      </w:r>
      <w:r w:rsidRPr="00322484">
        <w:rPr>
          <w:sz w:val="22"/>
          <w:szCs w:val="22"/>
        </w:rPr>
        <w:t>investments. Yet</w:t>
      </w:r>
      <w:r w:rsidR="00D82519" w:rsidRPr="00322484">
        <w:rPr>
          <w:sz w:val="22"/>
          <w:szCs w:val="22"/>
        </w:rPr>
        <w:t>,</w:t>
      </w:r>
      <w:r w:rsidRPr="00322484">
        <w:rPr>
          <w:sz w:val="22"/>
          <w:szCs w:val="22"/>
        </w:rPr>
        <w:t xml:space="preserve"> due to its broad scope</w:t>
      </w:r>
      <w:r w:rsidR="00D82519" w:rsidRPr="00322484">
        <w:rPr>
          <w:sz w:val="22"/>
          <w:szCs w:val="22"/>
        </w:rPr>
        <w:t xml:space="preserve"> and </w:t>
      </w:r>
      <w:r w:rsidRPr="00322484">
        <w:rPr>
          <w:sz w:val="22"/>
          <w:szCs w:val="22"/>
        </w:rPr>
        <w:t>its</w:t>
      </w:r>
      <w:r w:rsidR="00D82519" w:rsidRPr="00322484">
        <w:rPr>
          <w:sz w:val="22"/>
          <w:szCs w:val="22"/>
        </w:rPr>
        <w:t xml:space="preserve"> implementation</w:t>
      </w:r>
      <w:r w:rsidRPr="00322484">
        <w:rPr>
          <w:sz w:val="22"/>
          <w:szCs w:val="22"/>
        </w:rPr>
        <w:t xml:space="preserve">s, </w:t>
      </w:r>
      <w:r w:rsidR="007D3C7A" w:rsidRPr="00322484">
        <w:rPr>
          <w:sz w:val="22"/>
          <w:szCs w:val="22"/>
        </w:rPr>
        <w:t>Section 21</w:t>
      </w:r>
      <w:r w:rsidRPr="00322484">
        <w:rPr>
          <w:sz w:val="22"/>
          <w:szCs w:val="22"/>
        </w:rPr>
        <w:t xml:space="preserve"> </w:t>
      </w:r>
      <w:r w:rsidR="00E3088E">
        <w:rPr>
          <w:sz w:val="22"/>
          <w:szCs w:val="22"/>
        </w:rPr>
        <w:t xml:space="preserve">of the </w:t>
      </w:r>
      <w:r w:rsidRPr="00322484">
        <w:rPr>
          <w:sz w:val="22"/>
          <w:szCs w:val="22"/>
        </w:rPr>
        <w:t>Residence Act could provide a legal framework for the facilitation of</w:t>
      </w:r>
      <w:r w:rsidR="00E3088E">
        <w:rPr>
          <w:sz w:val="22"/>
          <w:szCs w:val="22"/>
        </w:rPr>
        <w:t xml:space="preserve"> residence by</w:t>
      </w:r>
      <w:r w:rsidRPr="00322484">
        <w:rPr>
          <w:sz w:val="22"/>
          <w:szCs w:val="22"/>
        </w:rPr>
        <w:t xml:space="preserve"> investors.</w:t>
      </w:r>
      <w:r w:rsidR="00F136E7" w:rsidRPr="00322484">
        <w:rPr>
          <w:sz w:val="22"/>
          <w:szCs w:val="22"/>
        </w:rPr>
        <w:t xml:space="preserve"> </w:t>
      </w:r>
    </w:p>
    <w:p w14:paraId="4551F439" w14:textId="77777777" w:rsidR="00C8257B" w:rsidRDefault="00C8257B" w:rsidP="001D7DA5">
      <w:pPr>
        <w:jc w:val="both"/>
        <w:rPr>
          <w:sz w:val="22"/>
          <w:szCs w:val="22"/>
        </w:rPr>
      </w:pPr>
    </w:p>
    <w:p w14:paraId="7412FDD4" w14:textId="374CE840" w:rsidR="00635BF0" w:rsidRDefault="008A4031" w:rsidP="001D7DA5">
      <w:pPr>
        <w:jc w:val="both"/>
        <w:rPr>
          <w:sz w:val="22"/>
          <w:szCs w:val="22"/>
        </w:rPr>
      </w:pPr>
      <w:r>
        <w:rPr>
          <w:sz w:val="22"/>
          <w:szCs w:val="22"/>
        </w:rPr>
        <w:t xml:space="preserve">The key provision </w:t>
      </w:r>
      <w:r w:rsidR="00E3088E">
        <w:rPr>
          <w:sz w:val="22"/>
          <w:szCs w:val="22"/>
        </w:rPr>
        <w:t>is</w:t>
      </w:r>
      <w:r>
        <w:rPr>
          <w:sz w:val="22"/>
          <w:szCs w:val="22"/>
        </w:rPr>
        <w:t xml:space="preserve"> Section 21(1) and (4) of the Residence Act, which sets the basic conditions for granting a </w:t>
      </w:r>
      <w:r w:rsidR="00E3088E" w:rsidRPr="00635BF0">
        <w:rPr>
          <w:sz w:val="22"/>
          <w:szCs w:val="22"/>
        </w:rPr>
        <w:t>tempora</w:t>
      </w:r>
      <w:r w:rsidR="00E3088E">
        <w:rPr>
          <w:sz w:val="22"/>
          <w:szCs w:val="22"/>
        </w:rPr>
        <w:t>ry</w:t>
      </w:r>
      <w:r w:rsidR="00E3088E" w:rsidRPr="00635BF0">
        <w:rPr>
          <w:sz w:val="22"/>
          <w:szCs w:val="22"/>
        </w:rPr>
        <w:t xml:space="preserve"> </w:t>
      </w:r>
      <w:r w:rsidRPr="00635BF0">
        <w:rPr>
          <w:sz w:val="22"/>
          <w:szCs w:val="22"/>
        </w:rPr>
        <w:t>residence</w:t>
      </w:r>
      <w:r>
        <w:rPr>
          <w:sz w:val="22"/>
          <w:szCs w:val="22"/>
        </w:rPr>
        <w:t xml:space="preserve"> permit. </w:t>
      </w:r>
    </w:p>
    <w:p w14:paraId="17A0A707" w14:textId="77777777" w:rsidR="00635BF0" w:rsidRDefault="00635BF0" w:rsidP="001D7DA5">
      <w:pPr>
        <w:jc w:val="both"/>
        <w:rPr>
          <w:sz w:val="22"/>
          <w:szCs w:val="22"/>
        </w:rPr>
      </w:pPr>
    </w:p>
    <w:tbl>
      <w:tblPr>
        <w:tblStyle w:val="TableGrid"/>
        <w:tblW w:w="0" w:type="auto"/>
        <w:tblLook w:val="04A0" w:firstRow="1" w:lastRow="0" w:firstColumn="1" w:lastColumn="0" w:noHBand="0" w:noVBand="1"/>
      </w:tblPr>
      <w:tblGrid>
        <w:gridCol w:w="9016"/>
      </w:tblGrid>
      <w:tr w:rsidR="00822B74" w:rsidRPr="00743B01" w14:paraId="5F585EA1" w14:textId="77777777" w:rsidTr="00822B74">
        <w:tc>
          <w:tcPr>
            <w:tcW w:w="9166" w:type="dxa"/>
          </w:tcPr>
          <w:p w14:paraId="09347882" w14:textId="77777777" w:rsidR="00822B74" w:rsidRPr="00635BF0" w:rsidRDefault="00822B74" w:rsidP="00822B74">
            <w:pPr>
              <w:ind w:left="708"/>
              <w:jc w:val="both"/>
              <w:rPr>
                <w:b/>
                <w:i/>
                <w:sz w:val="22"/>
                <w:szCs w:val="22"/>
              </w:rPr>
            </w:pPr>
            <w:r w:rsidRPr="00635BF0">
              <w:rPr>
                <w:b/>
                <w:i/>
                <w:sz w:val="22"/>
                <w:szCs w:val="22"/>
              </w:rPr>
              <w:t>Section 21 Residence Act – Self-Employment</w:t>
            </w:r>
          </w:p>
          <w:p w14:paraId="3CFFD936" w14:textId="77777777" w:rsidR="00822B74" w:rsidRPr="00635BF0" w:rsidRDefault="00822B74" w:rsidP="00822B74">
            <w:pPr>
              <w:ind w:left="708"/>
              <w:jc w:val="both"/>
              <w:rPr>
                <w:i/>
                <w:sz w:val="22"/>
                <w:szCs w:val="22"/>
              </w:rPr>
            </w:pPr>
            <w:r w:rsidRPr="00635BF0">
              <w:rPr>
                <w:i/>
                <w:sz w:val="22"/>
                <w:szCs w:val="22"/>
              </w:rPr>
              <w:t>(1) A foreigner may be granted a temporary residence permit for the purpose of self-employment if</w:t>
            </w:r>
          </w:p>
          <w:p w14:paraId="3E3CB91F" w14:textId="77777777" w:rsidR="00822B74" w:rsidRPr="00635BF0" w:rsidRDefault="00822B74" w:rsidP="00822B74">
            <w:pPr>
              <w:ind w:left="708"/>
              <w:jc w:val="both"/>
              <w:rPr>
                <w:i/>
                <w:sz w:val="22"/>
                <w:szCs w:val="22"/>
              </w:rPr>
            </w:pPr>
          </w:p>
          <w:p w14:paraId="3A969F32" w14:textId="77777777" w:rsidR="00822B74" w:rsidRPr="00635BF0" w:rsidRDefault="00822B74" w:rsidP="00822B74">
            <w:pPr>
              <w:ind w:left="708"/>
              <w:jc w:val="both"/>
              <w:rPr>
                <w:i/>
                <w:sz w:val="22"/>
                <w:szCs w:val="22"/>
              </w:rPr>
            </w:pPr>
            <w:r w:rsidRPr="00635BF0">
              <w:rPr>
                <w:i/>
                <w:sz w:val="22"/>
                <w:szCs w:val="22"/>
              </w:rPr>
              <w:t>1.  an economic interest or a regional need applies,</w:t>
            </w:r>
          </w:p>
          <w:p w14:paraId="3F661F33" w14:textId="77777777" w:rsidR="00822B74" w:rsidRPr="00635BF0" w:rsidRDefault="00822B74" w:rsidP="00822B74">
            <w:pPr>
              <w:ind w:left="708"/>
              <w:jc w:val="both"/>
              <w:rPr>
                <w:i/>
                <w:sz w:val="22"/>
                <w:szCs w:val="22"/>
              </w:rPr>
            </w:pPr>
          </w:p>
          <w:p w14:paraId="4BC7BFCB" w14:textId="77777777" w:rsidR="00822B74" w:rsidRPr="00635BF0" w:rsidRDefault="00822B74" w:rsidP="00822B74">
            <w:pPr>
              <w:ind w:left="708"/>
              <w:jc w:val="both"/>
              <w:rPr>
                <w:i/>
                <w:sz w:val="22"/>
                <w:szCs w:val="22"/>
              </w:rPr>
            </w:pPr>
            <w:r w:rsidRPr="00635BF0">
              <w:rPr>
                <w:i/>
                <w:sz w:val="22"/>
                <w:szCs w:val="22"/>
              </w:rPr>
              <w:t>2.  the activity is expected to have positive effects on the economy and</w:t>
            </w:r>
          </w:p>
          <w:p w14:paraId="4915A789" w14:textId="77777777" w:rsidR="00822B74" w:rsidRPr="00635BF0" w:rsidRDefault="00822B74" w:rsidP="00822B74">
            <w:pPr>
              <w:ind w:left="708"/>
              <w:jc w:val="both"/>
              <w:rPr>
                <w:i/>
                <w:sz w:val="22"/>
                <w:szCs w:val="22"/>
              </w:rPr>
            </w:pPr>
          </w:p>
          <w:p w14:paraId="5EC915F9" w14:textId="77777777" w:rsidR="00822B74" w:rsidRPr="00635BF0" w:rsidRDefault="00822B74" w:rsidP="00822B74">
            <w:pPr>
              <w:ind w:left="708"/>
              <w:jc w:val="both"/>
              <w:rPr>
                <w:i/>
                <w:sz w:val="22"/>
                <w:szCs w:val="22"/>
              </w:rPr>
            </w:pPr>
            <w:r w:rsidRPr="00635BF0">
              <w:rPr>
                <w:i/>
                <w:sz w:val="22"/>
                <w:szCs w:val="22"/>
              </w:rPr>
              <w:t>3.  the foreigner has personal capital or an approved loan to realise the business idea.</w:t>
            </w:r>
          </w:p>
          <w:p w14:paraId="635CDE2D" w14:textId="77777777" w:rsidR="00822B74" w:rsidRPr="00635BF0" w:rsidRDefault="00822B74" w:rsidP="00822B74">
            <w:pPr>
              <w:ind w:left="708"/>
              <w:jc w:val="both"/>
              <w:rPr>
                <w:i/>
                <w:sz w:val="22"/>
                <w:szCs w:val="22"/>
              </w:rPr>
            </w:pPr>
          </w:p>
          <w:p w14:paraId="7CC453B0" w14:textId="77777777" w:rsidR="00822B74" w:rsidRDefault="00822B74" w:rsidP="00822B74">
            <w:pPr>
              <w:ind w:left="708"/>
              <w:jc w:val="both"/>
              <w:rPr>
                <w:i/>
                <w:sz w:val="22"/>
                <w:szCs w:val="22"/>
              </w:rPr>
            </w:pPr>
            <w:r w:rsidRPr="00635BF0">
              <w:rPr>
                <w:i/>
                <w:sz w:val="22"/>
                <w:szCs w:val="22"/>
              </w:rPr>
              <w:t>Assessment of the prerequisites in accordance with sentence 1 shall focus in particular on the viability of the business idea on which the application is based, the foreigner’s entrepreneurial experience, the level of capital investment, the effects on the employment and training situation and the contribution to innovation and research. The competent bodies for the planned business location, the competent trade and industry authorities, the representative bodies for public-sector professional groups and the competent authorities regulating admission to the profession concerned must be involved in examining the application.</w:t>
            </w:r>
          </w:p>
          <w:p w14:paraId="12CB83FF" w14:textId="77777777" w:rsidR="008A4031" w:rsidRDefault="008A4031" w:rsidP="00822B74">
            <w:pPr>
              <w:ind w:left="708"/>
              <w:jc w:val="both"/>
              <w:rPr>
                <w:i/>
                <w:sz w:val="22"/>
                <w:szCs w:val="22"/>
              </w:rPr>
            </w:pPr>
          </w:p>
          <w:p w14:paraId="24938742" w14:textId="77777777" w:rsidR="008A4031" w:rsidRDefault="008A4031" w:rsidP="00822B74">
            <w:pPr>
              <w:ind w:left="708"/>
              <w:jc w:val="both"/>
              <w:rPr>
                <w:i/>
                <w:sz w:val="22"/>
                <w:szCs w:val="22"/>
              </w:rPr>
            </w:pPr>
            <w:r>
              <w:rPr>
                <w:i/>
                <w:sz w:val="22"/>
                <w:szCs w:val="22"/>
              </w:rPr>
              <w:t>(…)</w:t>
            </w:r>
          </w:p>
          <w:p w14:paraId="4AB8BC9A" w14:textId="77777777" w:rsidR="008A4031" w:rsidRDefault="008A4031" w:rsidP="00822B74">
            <w:pPr>
              <w:ind w:left="708"/>
              <w:jc w:val="both"/>
              <w:rPr>
                <w:i/>
                <w:sz w:val="22"/>
                <w:szCs w:val="22"/>
              </w:rPr>
            </w:pPr>
          </w:p>
          <w:p w14:paraId="1F4619CC" w14:textId="4C8994A3" w:rsidR="00822B74" w:rsidRPr="00CB6489" w:rsidRDefault="008A4031" w:rsidP="00CB6489">
            <w:pPr>
              <w:ind w:left="708"/>
              <w:jc w:val="both"/>
              <w:rPr>
                <w:i/>
                <w:sz w:val="22"/>
                <w:szCs w:val="22"/>
                <w:lang w:val="en-US"/>
              </w:rPr>
            </w:pPr>
            <w:r w:rsidRPr="008A4031">
              <w:rPr>
                <w:i/>
                <w:sz w:val="22"/>
                <w:szCs w:val="22"/>
                <w:lang w:val="en-US"/>
              </w:rPr>
              <w:t>(4) The period of validity of the temporary residence permit shall be limited to a maximum of three years. By way of derogation from Section 9(2), a permanent settlement permit may be issued after a period of three years, if the foreigner has successfully carried out the planned activity and adequate income ensures the subsistence of the foreigner and the dependants living with him as a family unit and whom he is required to suppo</w:t>
            </w:r>
            <w:r>
              <w:rPr>
                <w:i/>
                <w:sz w:val="22"/>
                <w:szCs w:val="22"/>
                <w:lang w:val="en-US"/>
              </w:rPr>
              <w:t>rt.</w:t>
            </w:r>
          </w:p>
        </w:tc>
      </w:tr>
    </w:tbl>
    <w:p w14:paraId="33D8C0BF" w14:textId="77777777" w:rsidR="00C566EF" w:rsidRPr="00322484" w:rsidRDefault="00C566EF" w:rsidP="001D7DA5">
      <w:pPr>
        <w:jc w:val="both"/>
        <w:rPr>
          <w:sz w:val="22"/>
          <w:szCs w:val="22"/>
        </w:rPr>
      </w:pPr>
    </w:p>
    <w:p w14:paraId="0DD9018C" w14:textId="08D92244" w:rsidR="00EB7C26" w:rsidRDefault="008A4031" w:rsidP="001D7DA5">
      <w:pPr>
        <w:jc w:val="both"/>
        <w:rPr>
          <w:sz w:val="22"/>
          <w:szCs w:val="22"/>
        </w:rPr>
      </w:pPr>
      <w:r w:rsidRPr="00322484">
        <w:rPr>
          <w:sz w:val="22"/>
          <w:szCs w:val="22"/>
        </w:rPr>
        <w:t xml:space="preserve">It should be noted that </w:t>
      </w:r>
      <w:r w:rsidR="00E3088E" w:rsidRPr="00322484">
        <w:rPr>
          <w:sz w:val="22"/>
          <w:szCs w:val="22"/>
        </w:rPr>
        <w:t>the text of Section 21</w:t>
      </w:r>
      <w:r w:rsidR="00E3088E">
        <w:rPr>
          <w:sz w:val="22"/>
          <w:szCs w:val="22"/>
        </w:rPr>
        <w:t xml:space="preserve"> of the</w:t>
      </w:r>
      <w:r w:rsidR="00E3088E" w:rsidRPr="00322484">
        <w:rPr>
          <w:sz w:val="22"/>
          <w:szCs w:val="22"/>
        </w:rPr>
        <w:t xml:space="preserve"> Residence Act was amended </w:t>
      </w:r>
      <w:r w:rsidRPr="00322484">
        <w:rPr>
          <w:sz w:val="22"/>
          <w:szCs w:val="22"/>
        </w:rPr>
        <w:t xml:space="preserve">in 2012. Before the amendment, the text explicitly set out that, when assessing the economic interest of granting a </w:t>
      </w:r>
      <w:r w:rsidR="00644DB0">
        <w:rPr>
          <w:sz w:val="22"/>
          <w:szCs w:val="22"/>
        </w:rPr>
        <w:t xml:space="preserve">temporary </w:t>
      </w:r>
      <w:r w:rsidRPr="00322484">
        <w:rPr>
          <w:sz w:val="22"/>
          <w:szCs w:val="22"/>
        </w:rPr>
        <w:t xml:space="preserve">residence permit, the competent authority </w:t>
      </w:r>
      <w:r w:rsidR="00E3088E" w:rsidRPr="00322484">
        <w:rPr>
          <w:sz w:val="22"/>
          <w:szCs w:val="22"/>
        </w:rPr>
        <w:t>ha</w:t>
      </w:r>
      <w:r w:rsidR="00E3088E">
        <w:rPr>
          <w:sz w:val="22"/>
          <w:szCs w:val="22"/>
        </w:rPr>
        <w:t>d</w:t>
      </w:r>
      <w:r w:rsidR="00E3088E" w:rsidRPr="00322484">
        <w:rPr>
          <w:sz w:val="22"/>
          <w:szCs w:val="22"/>
        </w:rPr>
        <w:t xml:space="preserve"> </w:t>
      </w:r>
      <w:r w:rsidR="003674FE" w:rsidRPr="00322484">
        <w:rPr>
          <w:sz w:val="22"/>
          <w:szCs w:val="22"/>
        </w:rPr>
        <w:t>to assume</w:t>
      </w:r>
      <w:r w:rsidRPr="00322484">
        <w:rPr>
          <w:sz w:val="22"/>
          <w:szCs w:val="22"/>
        </w:rPr>
        <w:t xml:space="preserve"> that an economic interest generally exists when </w:t>
      </w:r>
      <w:r w:rsidR="00E3088E">
        <w:rPr>
          <w:sz w:val="22"/>
          <w:szCs w:val="22"/>
        </w:rPr>
        <w:t xml:space="preserve">EUR </w:t>
      </w:r>
      <w:r w:rsidRPr="00322484">
        <w:rPr>
          <w:sz w:val="22"/>
          <w:szCs w:val="22"/>
        </w:rPr>
        <w:t>250</w:t>
      </w:r>
      <w:r w:rsidR="00E3088E">
        <w:rPr>
          <w:sz w:val="22"/>
          <w:szCs w:val="22"/>
        </w:rPr>
        <w:t>,</w:t>
      </w:r>
      <w:r w:rsidRPr="00322484">
        <w:rPr>
          <w:sz w:val="22"/>
          <w:szCs w:val="22"/>
        </w:rPr>
        <w:t>000</w:t>
      </w:r>
      <w:r w:rsidR="008026D9" w:rsidRPr="00322484">
        <w:rPr>
          <w:sz w:val="22"/>
          <w:szCs w:val="22"/>
        </w:rPr>
        <w:t xml:space="preserve"> </w:t>
      </w:r>
      <w:r w:rsidRPr="00322484">
        <w:rPr>
          <w:sz w:val="22"/>
          <w:szCs w:val="22"/>
        </w:rPr>
        <w:t xml:space="preserve">is invested and five employment </w:t>
      </w:r>
      <w:r w:rsidR="008026D9" w:rsidRPr="00322484">
        <w:rPr>
          <w:sz w:val="22"/>
          <w:szCs w:val="22"/>
        </w:rPr>
        <w:t>places</w:t>
      </w:r>
      <w:r w:rsidRPr="00322484">
        <w:rPr>
          <w:sz w:val="22"/>
          <w:szCs w:val="22"/>
        </w:rPr>
        <w:t xml:space="preserve"> are created. This</w:t>
      </w:r>
      <w:r w:rsidR="003674FE" w:rsidRPr="00322484">
        <w:rPr>
          <w:sz w:val="22"/>
          <w:szCs w:val="22"/>
        </w:rPr>
        <w:t xml:space="preserve"> assumption, with</w:t>
      </w:r>
      <w:r w:rsidRPr="00322484">
        <w:rPr>
          <w:sz w:val="22"/>
          <w:szCs w:val="22"/>
        </w:rPr>
        <w:t xml:space="preserve"> explicit reference to </w:t>
      </w:r>
      <w:r w:rsidR="00880BF5" w:rsidRPr="00322484">
        <w:rPr>
          <w:sz w:val="22"/>
          <w:szCs w:val="22"/>
        </w:rPr>
        <w:t>a specific amount of investment was removed from the text</w:t>
      </w:r>
      <w:r w:rsidR="003674FE" w:rsidRPr="00322484">
        <w:rPr>
          <w:sz w:val="22"/>
          <w:szCs w:val="22"/>
        </w:rPr>
        <w:t xml:space="preserve"> of </w:t>
      </w:r>
      <w:r w:rsidR="00B22645" w:rsidRPr="00322484">
        <w:rPr>
          <w:sz w:val="22"/>
          <w:szCs w:val="22"/>
        </w:rPr>
        <w:t>Section 21</w:t>
      </w:r>
      <w:r w:rsidR="00E3088E">
        <w:rPr>
          <w:sz w:val="22"/>
          <w:szCs w:val="22"/>
        </w:rPr>
        <w:t xml:space="preserve"> of the</w:t>
      </w:r>
      <w:r w:rsidR="003674FE" w:rsidRPr="00322484">
        <w:rPr>
          <w:sz w:val="22"/>
          <w:szCs w:val="22"/>
        </w:rPr>
        <w:t xml:space="preserve"> Residence Act</w:t>
      </w:r>
      <w:r w:rsidR="00880BF5" w:rsidRPr="00322484">
        <w:rPr>
          <w:sz w:val="22"/>
          <w:szCs w:val="22"/>
        </w:rPr>
        <w:t>, by the amending law of 1 June 2012</w:t>
      </w:r>
      <w:r>
        <w:rPr>
          <w:rStyle w:val="FootnoteReference"/>
          <w:sz w:val="22"/>
          <w:szCs w:val="22"/>
        </w:rPr>
        <w:footnoteReference w:id="7"/>
      </w:r>
      <w:r>
        <w:rPr>
          <w:sz w:val="22"/>
          <w:szCs w:val="22"/>
        </w:rPr>
        <w:t>. This amendment act</w:t>
      </w:r>
      <w:r w:rsidR="00CC6A86" w:rsidRPr="00322484">
        <w:rPr>
          <w:sz w:val="22"/>
          <w:szCs w:val="22"/>
        </w:rPr>
        <w:t xml:space="preserve"> also transposes</w:t>
      </w:r>
      <w:r w:rsidR="00880BF5" w:rsidRPr="00322484">
        <w:rPr>
          <w:sz w:val="22"/>
          <w:szCs w:val="22"/>
        </w:rPr>
        <w:t xml:space="preserve"> the EU Blue Card Directive</w:t>
      </w:r>
      <w:r>
        <w:rPr>
          <w:rStyle w:val="FootnoteReference"/>
          <w:sz w:val="22"/>
          <w:szCs w:val="22"/>
        </w:rPr>
        <w:footnoteReference w:id="8"/>
      </w:r>
      <w:r w:rsidR="009C6D53">
        <w:rPr>
          <w:sz w:val="22"/>
          <w:szCs w:val="22"/>
        </w:rPr>
        <w:t>.</w:t>
      </w:r>
      <w:r w:rsidR="00880BF5" w:rsidRPr="00322484">
        <w:rPr>
          <w:sz w:val="22"/>
          <w:szCs w:val="22"/>
        </w:rPr>
        <w:t xml:space="preserve"> The preparatory </w:t>
      </w:r>
      <w:r w:rsidR="00CC6A86" w:rsidRPr="00322484">
        <w:rPr>
          <w:sz w:val="22"/>
          <w:szCs w:val="22"/>
        </w:rPr>
        <w:t xml:space="preserve">documents </w:t>
      </w:r>
      <w:r>
        <w:rPr>
          <w:sz w:val="22"/>
          <w:szCs w:val="22"/>
        </w:rPr>
        <w:t xml:space="preserve">for this act </w:t>
      </w:r>
      <w:r w:rsidR="00CC6A86" w:rsidRPr="00322484">
        <w:rPr>
          <w:sz w:val="22"/>
          <w:szCs w:val="22"/>
        </w:rPr>
        <w:t xml:space="preserve">explain that the reason for removing the </w:t>
      </w:r>
      <w:r w:rsidR="003674FE" w:rsidRPr="00322484">
        <w:rPr>
          <w:sz w:val="22"/>
          <w:szCs w:val="22"/>
        </w:rPr>
        <w:t>assumption</w:t>
      </w:r>
      <w:r w:rsidR="00CC6A86" w:rsidRPr="00322484">
        <w:rPr>
          <w:sz w:val="22"/>
          <w:szCs w:val="22"/>
        </w:rPr>
        <w:t xml:space="preserve"> is to enhance flexibility and to allow the competent authority to have a greater discretion to decide. </w:t>
      </w:r>
    </w:p>
    <w:p w14:paraId="0D044A78" w14:textId="77777777" w:rsidR="00A84399" w:rsidRDefault="00A84399" w:rsidP="001D7DA5">
      <w:pPr>
        <w:jc w:val="both"/>
        <w:rPr>
          <w:sz w:val="22"/>
          <w:szCs w:val="22"/>
        </w:rPr>
      </w:pPr>
    </w:p>
    <w:p w14:paraId="1D671B7B" w14:textId="2E31F416" w:rsidR="008B6FAF" w:rsidRPr="00322484" w:rsidRDefault="00EB7C26" w:rsidP="001D7DA5">
      <w:pPr>
        <w:jc w:val="both"/>
        <w:rPr>
          <w:sz w:val="22"/>
          <w:szCs w:val="22"/>
        </w:rPr>
      </w:pPr>
      <w:r>
        <w:rPr>
          <w:sz w:val="22"/>
          <w:szCs w:val="22"/>
        </w:rPr>
        <w:t xml:space="preserve">Secondly, the assumption caused confusion to prospective candidates for the Section 21 scheme. Prospective candidates had the image that the assumption if EUR 250.000 is invested an economic interest exists, was a real requirement for being granted with a   temporary </w:t>
      </w:r>
      <w:r w:rsidRPr="00322484">
        <w:rPr>
          <w:sz w:val="22"/>
          <w:szCs w:val="22"/>
        </w:rPr>
        <w:t>residence permit</w:t>
      </w:r>
      <w:r>
        <w:rPr>
          <w:sz w:val="22"/>
          <w:szCs w:val="22"/>
        </w:rPr>
        <w:t>. This led to numerous cases where applications were pulled out</w:t>
      </w:r>
      <w:r w:rsidR="00470EE8">
        <w:rPr>
          <w:rStyle w:val="FootnoteReference"/>
          <w:sz w:val="22"/>
          <w:szCs w:val="22"/>
        </w:rPr>
        <w:footnoteReference w:id="9"/>
      </w:r>
      <w:r>
        <w:rPr>
          <w:sz w:val="22"/>
          <w:szCs w:val="22"/>
        </w:rPr>
        <w:t xml:space="preserve">. </w:t>
      </w:r>
      <w:r w:rsidR="00470EE8">
        <w:rPr>
          <w:sz w:val="22"/>
          <w:szCs w:val="22"/>
        </w:rPr>
        <w:t>A third reason</w:t>
      </w:r>
      <w:r w:rsidR="00E3088E">
        <w:rPr>
          <w:sz w:val="22"/>
          <w:szCs w:val="22"/>
        </w:rPr>
        <w:t xml:space="preserve">, </w:t>
      </w:r>
      <w:r w:rsidR="008A4031">
        <w:rPr>
          <w:sz w:val="22"/>
          <w:szCs w:val="22"/>
        </w:rPr>
        <w:t>a</w:t>
      </w:r>
      <w:r w:rsidR="001852F5" w:rsidRPr="00322484">
        <w:rPr>
          <w:sz w:val="22"/>
          <w:szCs w:val="22"/>
        </w:rPr>
        <w:t>ccording to the preparatory documents, t</w:t>
      </w:r>
      <w:r w:rsidR="00CC6A86" w:rsidRPr="00322484">
        <w:rPr>
          <w:sz w:val="22"/>
          <w:szCs w:val="22"/>
        </w:rPr>
        <w:t>he level of turnover should not be a criterion</w:t>
      </w:r>
      <w:r w:rsidR="008A4031">
        <w:rPr>
          <w:sz w:val="22"/>
          <w:szCs w:val="22"/>
        </w:rPr>
        <w:t xml:space="preserve"> for granting residence right</w:t>
      </w:r>
      <w:r w:rsidR="00E3088E">
        <w:rPr>
          <w:sz w:val="22"/>
          <w:szCs w:val="22"/>
        </w:rPr>
        <w:t>s</w:t>
      </w:r>
      <w:r w:rsidR="008A4031">
        <w:rPr>
          <w:sz w:val="22"/>
          <w:szCs w:val="22"/>
        </w:rPr>
        <w:t>. More relevant are</w:t>
      </w:r>
      <w:r w:rsidR="00CC6A86" w:rsidRPr="00322484">
        <w:rPr>
          <w:sz w:val="22"/>
          <w:szCs w:val="22"/>
        </w:rPr>
        <w:t xml:space="preserve"> the </w:t>
      </w:r>
      <w:r w:rsidR="001852F5" w:rsidRPr="00322484">
        <w:rPr>
          <w:sz w:val="22"/>
          <w:szCs w:val="22"/>
        </w:rPr>
        <w:t>sector</w:t>
      </w:r>
      <w:r w:rsidR="00CC6A86" w:rsidRPr="00322484">
        <w:rPr>
          <w:sz w:val="22"/>
          <w:szCs w:val="22"/>
        </w:rPr>
        <w:t xml:space="preserve">, </w:t>
      </w:r>
      <w:r w:rsidR="008A4031">
        <w:rPr>
          <w:sz w:val="22"/>
          <w:szCs w:val="22"/>
        </w:rPr>
        <w:t xml:space="preserve">the </w:t>
      </w:r>
      <w:r w:rsidR="001852F5" w:rsidRPr="00322484">
        <w:rPr>
          <w:sz w:val="22"/>
          <w:szCs w:val="22"/>
        </w:rPr>
        <w:t>business</w:t>
      </w:r>
      <w:r w:rsidR="00CC6A86" w:rsidRPr="00322484">
        <w:rPr>
          <w:sz w:val="22"/>
          <w:szCs w:val="22"/>
        </w:rPr>
        <w:t xml:space="preserve"> concept and </w:t>
      </w:r>
      <w:r w:rsidR="008A4031">
        <w:rPr>
          <w:sz w:val="22"/>
          <w:szCs w:val="22"/>
        </w:rPr>
        <w:t xml:space="preserve">the </w:t>
      </w:r>
      <w:r w:rsidR="001852F5" w:rsidRPr="00322484">
        <w:rPr>
          <w:sz w:val="22"/>
          <w:szCs w:val="22"/>
        </w:rPr>
        <w:t>regional</w:t>
      </w:r>
      <w:r w:rsidR="00CC6A86" w:rsidRPr="00322484">
        <w:rPr>
          <w:sz w:val="22"/>
          <w:szCs w:val="22"/>
        </w:rPr>
        <w:t xml:space="preserve"> conditions</w:t>
      </w:r>
      <w:r w:rsidR="008A4031">
        <w:rPr>
          <w:rStyle w:val="FootnoteReference"/>
          <w:sz w:val="22"/>
          <w:szCs w:val="22"/>
        </w:rPr>
        <w:footnoteReference w:id="10"/>
      </w:r>
      <w:r w:rsidR="009C6D53">
        <w:rPr>
          <w:sz w:val="22"/>
          <w:szCs w:val="22"/>
        </w:rPr>
        <w:t>.</w:t>
      </w:r>
      <w:r w:rsidR="008A4031">
        <w:rPr>
          <w:sz w:val="22"/>
          <w:szCs w:val="22"/>
        </w:rPr>
        <w:t xml:space="preserve"> It can be concluded that t</w:t>
      </w:r>
      <w:r w:rsidR="005C5C5F" w:rsidRPr="00322484">
        <w:rPr>
          <w:sz w:val="22"/>
          <w:szCs w:val="22"/>
        </w:rPr>
        <w:t xml:space="preserve">he general tendency of approach during the preparatory works for the 2012 amending law was to attract skilled workers to </w:t>
      </w:r>
      <w:r w:rsidR="007B1A33" w:rsidRPr="00322484">
        <w:rPr>
          <w:sz w:val="22"/>
          <w:szCs w:val="22"/>
        </w:rPr>
        <w:t>Germany</w:t>
      </w:r>
      <w:r w:rsidR="008A4031">
        <w:rPr>
          <w:rStyle w:val="FootnoteReference"/>
          <w:sz w:val="22"/>
          <w:szCs w:val="22"/>
        </w:rPr>
        <w:footnoteReference w:id="11"/>
      </w:r>
      <w:r w:rsidR="009C6D53">
        <w:rPr>
          <w:sz w:val="22"/>
          <w:szCs w:val="22"/>
        </w:rPr>
        <w:t>.</w:t>
      </w:r>
      <w:r w:rsidR="005C5C5F" w:rsidRPr="00322484">
        <w:rPr>
          <w:sz w:val="22"/>
          <w:szCs w:val="22"/>
        </w:rPr>
        <w:t xml:space="preserve">  </w:t>
      </w:r>
    </w:p>
    <w:p w14:paraId="17960B16" w14:textId="77777777" w:rsidR="003674FE" w:rsidRPr="00322484" w:rsidRDefault="003674FE" w:rsidP="001D7DA5">
      <w:pPr>
        <w:jc w:val="both"/>
        <w:rPr>
          <w:sz w:val="22"/>
          <w:szCs w:val="22"/>
        </w:rPr>
      </w:pPr>
    </w:p>
    <w:p w14:paraId="004855DC" w14:textId="0531B244" w:rsidR="00E53123" w:rsidRDefault="008A4031" w:rsidP="00752B6B">
      <w:pPr>
        <w:jc w:val="both"/>
        <w:rPr>
          <w:sz w:val="22"/>
          <w:szCs w:val="22"/>
        </w:rPr>
      </w:pPr>
      <w:r w:rsidRPr="00322484">
        <w:rPr>
          <w:sz w:val="22"/>
          <w:szCs w:val="22"/>
        </w:rPr>
        <w:t xml:space="preserve">In this regard, it should be </w:t>
      </w:r>
      <w:r w:rsidR="00470EE8">
        <w:rPr>
          <w:sz w:val="22"/>
          <w:szCs w:val="22"/>
        </w:rPr>
        <w:t>noted</w:t>
      </w:r>
      <w:r w:rsidR="00470EE8" w:rsidRPr="00322484">
        <w:rPr>
          <w:sz w:val="22"/>
          <w:szCs w:val="22"/>
        </w:rPr>
        <w:t xml:space="preserve"> </w:t>
      </w:r>
      <w:r w:rsidRPr="00322484">
        <w:rPr>
          <w:sz w:val="22"/>
          <w:szCs w:val="22"/>
        </w:rPr>
        <w:t xml:space="preserve">that the </w:t>
      </w:r>
      <w:r w:rsidR="006B2234" w:rsidRPr="00322484">
        <w:rPr>
          <w:sz w:val="22"/>
          <w:szCs w:val="22"/>
        </w:rPr>
        <w:t>General Residence Act Implementation Instruction</w:t>
      </w:r>
      <w:r w:rsidRPr="00322484">
        <w:rPr>
          <w:sz w:val="22"/>
          <w:szCs w:val="22"/>
        </w:rPr>
        <w:t xml:space="preserve">, issued in 2009 </w:t>
      </w:r>
      <w:r w:rsidR="008766D2">
        <w:rPr>
          <w:sz w:val="22"/>
          <w:szCs w:val="22"/>
        </w:rPr>
        <w:t>(</w:t>
      </w:r>
      <w:r w:rsidRPr="00322484">
        <w:rPr>
          <w:sz w:val="22"/>
          <w:szCs w:val="22"/>
        </w:rPr>
        <w:t>and not amended</w:t>
      </w:r>
      <w:r w:rsidR="00E864A3" w:rsidRPr="00322484">
        <w:rPr>
          <w:sz w:val="22"/>
          <w:szCs w:val="22"/>
        </w:rPr>
        <w:t xml:space="preserve"> since</w:t>
      </w:r>
      <w:r w:rsidR="008766D2">
        <w:rPr>
          <w:sz w:val="22"/>
          <w:szCs w:val="22"/>
        </w:rPr>
        <w:t xml:space="preserve"> then)</w:t>
      </w:r>
      <w:r w:rsidRPr="00322484">
        <w:rPr>
          <w:sz w:val="22"/>
          <w:szCs w:val="22"/>
        </w:rPr>
        <w:t xml:space="preserve"> still includes a reference to the assumption that </w:t>
      </w:r>
      <w:r w:rsidR="007C3F00" w:rsidRPr="00322484">
        <w:rPr>
          <w:sz w:val="22"/>
          <w:szCs w:val="22"/>
        </w:rPr>
        <w:t xml:space="preserve">an economic interest </w:t>
      </w:r>
      <w:r w:rsidR="00E864A3" w:rsidRPr="00322484">
        <w:rPr>
          <w:sz w:val="22"/>
          <w:szCs w:val="22"/>
        </w:rPr>
        <w:t>exists</w:t>
      </w:r>
      <w:r w:rsidR="007C3F00" w:rsidRPr="00322484">
        <w:rPr>
          <w:sz w:val="22"/>
          <w:szCs w:val="22"/>
        </w:rPr>
        <w:t xml:space="preserve"> </w:t>
      </w:r>
      <w:r w:rsidRPr="00322484">
        <w:rPr>
          <w:sz w:val="22"/>
          <w:szCs w:val="22"/>
        </w:rPr>
        <w:t xml:space="preserve">when </w:t>
      </w:r>
      <w:r w:rsidR="00E3088E">
        <w:rPr>
          <w:sz w:val="22"/>
          <w:szCs w:val="22"/>
        </w:rPr>
        <w:t xml:space="preserve">EUR </w:t>
      </w:r>
      <w:r w:rsidRPr="00322484">
        <w:rPr>
          <w:sz w:val="22"/>
          <w:szCs w:val="22"/>
        </w:rPr>
        <w:t>250</w:t>
      </w:r>
      <w:r w:rsidR="00E3088E">
        <w:rPr>
          <w:sz w:val="22"/>
          <w:szCs w:val="22"/>
        </w:rPr>
        <w:t>,</w:t>
      </w:r>
      <w:r w:rsidRPr="00322484">
        <w:rPr>
          <w:sz w:val="22"/>
          <w:szCs w:val="22"/>
        </w:rPr>
        <w:t xml:space="preserve">000 is invested and when </w:t>
      </w:r>
      <w:r w:rsidR="00E3088E">
        <w:rPr>
          <w:sz w:val="22"/>
          <w:szCs w:val="22"/>
        </w:rPr>
        <w:t>five</w:t>
      </w:r>
      <w:r w:rsidR="00E3088E" w:rsidRPr="00322484">
        <w:rPr>
          <w:sz w:val="22"/>
          <w:szCs w:val="22"/>
        </w:rPr>
        <w:t xml:space="preserve"> </w:t>
      </w:r>
      <w:r w:rsidR="007C3F00" w:rsidRPr="00322484">
        <w:rPr>
          <w:sz w:val="22"/>
          <w:szCs w:val="22"/>
        </w:rPr>
        <w:t>employment places are created</w:t>
      </w:r>
      <w:r>
        <w:rPr>
          <w:rStyle w:val="FootnoteReference"/>
          <w:sz w:val="22"/>
          <w:szCs w:val="22"/>
        </w:rPr>
        <w:footnoteReference w:id="12"/>
      </w:r>
      <w:r w:rsidR="00E3088E">
        <w:rPr>
          <w:sz w:val="22"/>
          <w:szCs w:val="22"/>
        </w:rPr>
        <w:t>.</w:t>
      </w:r>
      <w:r w:rsidRPr="00322484">
        <w:rPr>
          <w:sz w:val="22"/>
          <w:szCs w:val="22"/>
        </w:rPr>
        <w:t xml:space="preserve"> </w:t>
      </w:r>
      <w:r w:rsidR="008766D2">
        <w:rPr>
          <w:sz w:val="22"/>
          <w:szCs w:val="22"/>
        </w:rPr>
        <w:t>T</w:t>
      </w:r>
      <w:r w:rsidR="00E864A3" w:rsidRPr="004053CE">
        <w:rPr>
          <w:sz w:val="22"/>
          <w:szCs w:val="22"/>
        </w:rPr>
        <w:t xml:space="preserve">his assumption </w:t>
      </w:r>
      <w:r w:rsidR="00E53123">
        <w:rPr>
          <w:sz w:val="22"/>
          <w:szCs w:val="22"/>
        </w:rPr>
        <w:lastRenderedPageBreak/>
        <w:t>was</w:t>
      </w:r>
      <w:r w:rsidR="00E53123" w:rsidRPr="004053CE">
        <w:rPr>
          <w:sz w:val="22"/>
          <w:szCs w:val="22"/>
        </w:rPr>
        <w:t xml:space="preserve"> </w:t>
      </w:r>
      <w:r w:rsidR="00E864A3" w:rsidRPr="004053CE">
        <w:rPr>
          <w:sz w:val="22"/>
          <w:szCs w:val="22"/>
        </w:rPr>
        <w:t>to be considered as a binding guideline for the competent authorities.</w:t>
      </w:r>
      <w:r w:rsidR="00E53123">
        <w:rPr>
          <w:sz w:val="22"/>
          <w:szCs w:val="22"/>
        </w:rPr>
        <w:t xml:space="preserve"> However, due to the </w:t>
      </w:r>
      <w:r w:rsidR="00E53123" w:rsidRPr="00980C99">
        <w:rPr>
          <w:b/>
          <w:sz w:val="22"/>
          <w:szCs w:val="22"/>
        </w:rPr>
        <w:t>change in the primary legislation</w:t>
      </w:r>
      <w:r w:rsidR="00E53123">
        <w:rPr>
          <w:sz w:val="22"/>
          <w:szCs w:val="22"/>
        </w:rPr>
        <w:t xml:space="preserve">, the provision including the assumption in the </w:t>
      </w:r>
      <w:r w:rsidR="00E53123" w:rsidRPr="00322484">
        <w:rPr>
          <w:sz w:val="22"/>
          <w:szCs w:val="22"/>
        </w:rPr>
        <w:t>General Residence Act Implementation Instruction</w:t>
      </w:r>
      <w:r w:rsidR="00E53123">
        <w:rPr>
          <w:sz w:val="22"/>
          <w:szCs w:val="22"/>
        </w:rPr>
        <w:t xml:space="preserve">, which is secondary legislation, has lost its legal effect. Therefore, </w:t>
      </w:r>
      <w:r w:rsidR="00752B6B">
        <w:rPr>
          <w:sz w:val="22"/>
          <w:szCs w:val="22"/>
        </w:rPr>
        <w:t>no</w:t>
      </w:r>
      <w:r w:rsidR="00225646">
        <w:rPr>
          <w:sz w:val="22"/>
          <w:szCs w:val="22"/>
        </w:rPr>
        <w:t xml:space="preserve"> assumption</w:t>
      </w:r>
      <w:r w:rsidR="00752B6B">
        <w:rPr>
          <w:sz w:val="22"/>
          <w:szCs w:val="22"/>
        </w:rPr>
        <w:t xml:space="preserve"> regarding a certain investment level has to be taken into account in the assessment of the existence of an economic interest</w:t>
      </w:r>
      <w:r w:rsidR="00B13ADF">
        <w:rPr>
          <w:rStyle w:val="FootnoteReference"/>
          <w:sz w:val="22"/>
          <w:szCs w:val="22"/>
        </w:rPr>
        <w:footnoteReference w:id="13"/>
      </w:r>
      <w:r w:rsidR="00752B6B">
        <w:rPr>
          <w:sz w:val="22"/>
          <w:szCs w:val="22"/>
        </w:rPr>
        <w:t>.</w:t>
      </w:r>
    </w:p>
    <w:p w14:paraId="535C493C" w14:textId="77777777" w:rsidR="00CE0083" w:rsidRPr="00322484" w:rsidRDefault="00CE0083" w:rsidP="001D7DA5">
      <w:pPr>
        <w:jc w:val="both"/>
        <w:rPr>
          <w:sz w:val="22"/>
          <w:szCs w:val="22"/>
        </w:rPr>
      </w:pPr>
    </w:p>
    <w:p w14:paraId="16725FA3" w14:textId="2503A9DC" w:rsidR="00581ABD" w:rsidRPr="009C6D53" w:rsidRDefault="008A4031" w:rsidP="00581ABD">
      <w:pPr>
        <w:jc w:val="both"/>
        <w:rPr>
          <w:sz w:val="22"/>
          <w:szCs w:val="22"/>
        </w:rPr>
      </w:pPr>
      <w:r w:rsidRPr="00CE0083">
        <w:rPr>
          <w:sz w:val="22"/>
          <w:szCs w:val="22"/>
        </w:rPr>
        <w:t xml:space="preserve">Taking into account the wording of Section 21 </w:t>
      </w:r>
      <w:r w:rsidR="00E3088E">
        <w:rPr>
          <w:sz w:val="22"/>
          <w:szCs w:val="22"/>
        </w:rPr>
        <w:t xml:space="preserve">of the </w:t>
      </w:r>
      <w:r w:rsidRPr="00CE0083">
        <w:rPr>
          <w:sz w:val="22"/>
          <w:szCs w:val="22"/>
        </w:rPr>
        <w:t xml:space="preserve">Residence Act, the guidelines in the General Residence Act Implementation Instruction and the parliamentary preparations, it </w:t>
      </w:r>
      <w:r w:rsidR="00E3088E">
        <w:rPr>
          <w:sz w:val="22"/>
          <w:szCs w:val="22"/>
        </w:rPr>
        <w:t xml:space="preserve">appears that </w:t>
      </w:r>
      <w:r w:rsidRPr="00CE0083">
        <w:rPr>
          <w:sz w:val="22"/>
          <w:szCs w:val="22"/>
        </w:rPr>
        <w:t>Section 21 is designed to enable and to facilitate emigration of skilled entrepreneurs, who could contribute to the German economy by introducing innovative business ideas or by establishing successful businesses</w:t>
      </w:r>
      <w:r>
        <w:rPr>
          <w:rStyle w:val="FootnoteReference"/>
          <w:sz w:val="22"/>
          <w:szCs w:val="22"/>
        </w:rPr>
        <w:footnoteReference w:id="14"/>
      </w:r>
      <w:r>
        <w:rPr>
          <w:sz w:val="22"/>
          <w:szCs w:val="22"/>
        </w:rPr>
        <w:t xml:space="preserve">. This objective becomes, in particular, apparent </w:t>
      </w:r>
      <w:r w:rsidR="00635BF0">
        <w:rPr>
          <w:sz w:val="22"/>
          <w:szCs w:val="22"/>
        </w:rPr>
        <w:t xml:space="preserve">in the first two points of the first subparagraph, which require </w:t>
      </w:r>
      <w:r w:rsidR="00635BF0" w:rsidRPr="00635BF0">
        <w:rPr>
          <w:sz w:val="22"/>
          <w:szCs w:val="22"/>
        </w:rPr>
        <w:t>an economic interest or a regional need</w:t>
      </w:r>
      <w:r w:rsidR="00635BF0">
        <w:rPr>
          <w:sz w:val="22"/>
          <w:szCs w:val="22"/>
        </w:rPr>
        <w:t xml:space="preserve"> and that </w:t>
      </w:r>
      <w:r w:rsidR="00635BF0" w:rsidRPr="00635BF0">
        <w:rPr>
          <w:sz w:val="22"/>
          <w:szCs w:val="22"/>
        </w:rPr>
        <w:t xml:space="preserve">the </w:t>
      </w:r>
      <w:r w:rsidR="00635BF0">
        <w:rPr>
          <w:sz w:val="22"/>
          <w:szCs w:val="22"/>
        </w:rPr>
        <w:t xml:space="preserve">business </w:t>
      </w:r>
      <w:r w:rsidR="00635BF0" w:rsidRPr="00635BF0">
        <w:rPr>
          <w:sz w:val="22"/>
          <w:szCs w:val="22"/>
        </w:rPr>
        <w:t>activity is expected to have positive effects on the economy</w:t>
      </w:r>
      <w:r w:rsidR="00635BF0">
        <w:rPr>
          <w:sz w:val="22"/>
          <w:szCs w:val="22"/>
        </w:rPr>
        <w:t>.</w:t>
      </w:r>
      <w:r w:rsidR="00635BF0">
        <w:rPr>
          <w:sz w:val="22"/>
          <w:szCs w:val="22"/>
          <w:lang w:val="en-US"/>
        </w:rPr>
        <w:t xml:space="preserve"> </w:t>
      </w:r>
      <w:r w:rsidRPr="009C6D53">
        <w:rPr>
          <w:sz w:val="22"/>
          <w:szCs w:val="22"/>
        </w:rPr>
        <w:t xml:space="preserve">In </w:t>
      </w:r>
      <w:r>
        <w:rPr>
          <w:sz w:val="22"/>
          <w:szCs w:val="22"/>
        </w:rPr>
        <w:t>order to determine</w:t>
      </w:r>
      <w:r w:rsidR="00E3088E">
        <w:rPr>
          <w:sz w:val="22"/>
          <w:szCs w:val="22"/>
        </w:rPr>
        <w:t xml:space="preserve"> whether</w:t>
      </w:r>
      <w:r>
        <w:rPr>
          <w:sz w:val="22"/>
          <w:szCs w:val="22"/>
        </w:rPr>
        <w:t xml:space="preserve"> a regional interest exists, the </w:t>
      </w:r>
      <w:r w:rsidR="008766D2">
        <w:rPr>
          <w:sz w:val="22"/>
          <w:szCs w:val="22"/>
        </w:rPr>
        <w:t>competent authority</w:t>
      </w:r>
      <w:r>
        <w:rPr>
          <w:sz w:val="22"/>
          <w:szCs w:val="22"/>
        </w:rPr>
        <w:t xml:space="preserve"> has to take into account the needs of a specific region. In particular, the </w:t>
      </w:r>
      <w:r w:rsidR="008766D2">
        <w:rPr>
          <w:sz w:val="22"/>
          <w:szCs w:val="22"/>
        </w:rPr>
        <w:t xml:space="preserve">competent authority </w:t>
      </w:r>
      <w:r>
        <w:rPr>
          <w:sz w:val="22"/>
          <w:szCs w:val="22"/>
        </w:rPr>
        <w:t>has to consider the economic underdevelopment of that region and in which manner the new business could provide new changes for the economic development of that region</w:t>
      </w:r>
      <w:r>
        <w:rPr>
          <w:rStyle w:val="FootnoteReference"/>
          <w:sz w:val="22"/>
          <w:szCs w:val="22"/>
        </w:rPr>
        <w:footnoteReference w:id="15"/>
      </w:r>
      <w:r>
        <w:rPr>
          <w:sz w:val="22"/>
          <w:szCs w:val="22"/>
        </w:rPr>
        <w:t xml:space="preserve">. </w:t>
      </w:r>
    </w:p>
    <w:p w14:paraId="3CCBA5B7" w14:textId="77777777" w:rsidR="00581ABD" w:rsidRDefault="00581ABD" w:rsidP="001D7DA5">
      <w:pPr>
        <w:jc w:val="both"/>
        <w:rPr>
          <w:sz w:val="22"/>
          <w:szCs w:val="22"/>
          <w:lang w:val="en-US"/>
        </w:rPr>
      </w:pPr>
    </w:p>
    <w:p w14:paraId="6BA12B7A" w14:textId="4D6DAF62" w:rsidR="008B6FAF" w:rsidRPr="00BD2950" w:rsidRDefault="008A4031" w:rsidP="001D7DA5">
      <w:pPr>
        <w:jc w:val="both"/>
        <w:rPr>
          <w:sz w:val="22"/>
          <w:szCs w:val="22"/>
          <w:lang w:val="en-US"/>
        </w:rPr>
      </w:pPr>
      <w:r>
        <w:rPr>
          <w:sz w:val="22"/>
          <w:szCs w:val="22"/>
        </w:rPr>
        <w:t xml:space="preserve">On the basis of the </w:t>
      </w:r>
      <w:r w:rsidR="00E3088E">
        <w:rPr>
          <w:sz w:val="22"/>
          <w:szCs w:val="22"/>
        </w:rPr>
        <w:t>above</w:t>
      </w:r>
      <w:r>
        <w:rPr>
          <w:sz w:val="22"/>
          <w:szCs w:val="22"/>
        </w:rPr>
        <w:t>, it</w:t>
      </w:r>
      <w:r w:rsidR="00CE0083">
        <w:rPr>
          <w:sz w:val="22"/>
          <w:szCs w:val="22"/>
        </w:rPr>
        <w:t xml:space="preserve"> can be</w:t>
      </w:r>
      <w:r>
        <w:rPr>
          <w:sz w:val="22"/>
          <w:szCs w:val="22"/>
        </w:rPr>
        <w:t xml:space="preserve"> </w:t>
      </w:r>
      <w:r w:rsidR="00CE0083">
        <w:rPr>
          <w:sz w:val="22"/>
          <w:szCs w:val="22"/>
        </w:rPr>
        <w:t>concluded that the</w:t>
      </w:r>
      <w:r w:rsidR="000D71F2">
        <w:rPr>
          <w:sz w:val="22"/>
          <w:szCs w:val="22"/>
        </w:rPr>
        <w:t xml:space="preserve"> scheme in Section 21 </w:t>
      </w:r>
      <w:r w:rsidR="000568EF">
        <w:rPr>
          <w:sz w:val="22"/>
          <w:szCs w:val="22"/>
        </w:rPr>
        <w:t xml:space="preserve">is not designed to attract money by itself or to </w:t>
      </w:r>
      <w:r w:rsidR="000D71F2">
        <w:rPr>
          <w:sz w:val="22"/>
          <w:szCs w:val="22"/>
        </w:rPr>
        <w:t xml:space="preserve">exchange citizenship or residence rights for an investment. </w:t>
      </w:r>
      <w:r w:rsidR="00E3088E">
        <w:rPr>
          <w:sz w:val="22"/>
          <w:szCs w:val="22"/>
        </w:rPr>
        <w:t>Rather</w:t>
      </w:r>
      <w:r w:rsidR="000D71F2">
        <w:rPr>
          <w:sz w:val="22"/>
          <w:szCs w:val="22"/>
        </w:rPr>
        <w:t xml:space="preserve">, the scheme’s main purpose is </w:t>
      </w:r>
      <w:r w:rsidR="007406A8">
        <w:rPr>
          <w:sz w:val="22"/>
          <w:szCs w:val="22"/>
        </w:rPr>
        <w:t>attracting</w:t>
      </w:r>
      <w:r w:rsidR="000D71F2">
        <w:rPr>
          <w:sz w:val="22"/>
          <w:szCs w:val="22"/>
        </w:rPr>
        <w:t xml:space="preserve"> the </w:t>
      </w:r>
      <w:r w:rsidR="008766D2">
        <w:rPr>
          <w:sz w:val="22"/>
          <w:szCs w:val="22"/>
        </w:rPr>
        <w:t xml:space="preserve">(skilled) </w:t>
      </w:r>
      <w:r w:rsidR="007406A8">
        <w:rPr>
          <w:sz w:val="22"/>
          <w:szCs w:val="22"/>
        </w:rPr>
        <w:t>foreigner</w:t>
      </w:r>
      <w:r w:rsidR="000D71F2">
        <w:rPr>
          <w:sz w:val="22"/>
          <w:szCs w:val="22"/>
        </w:rPr>
        <w:t xml:space="preserve"> </w:t>
      </w:r>
      <w:r w:rsidR="007406A8">
        <w:rPr>
          <w:sz w:val="22"/>
          <w:szCs w:val="22"/>
        </w:rPr>
        <w:t xml:space="preserve">himself. </w:t>
      </w:r>
      <w:r w:rsidR="00BD2950">
        <w:rPr>
          <w:sz w:val="22"/>
          <w:szCs w:val="22"/>
        </w:rPr>
        <w:t xml:space="preserve">For this </w:t>
      </w:r>
      <w:r w:rsidR="00D305FA">
        <w:rPr>
          <w:sz w:val="22"/>
          <w:szCs w:val="22"/>
        </w:rPr>
        <w:t>reason,</w:t>
      </w:r>
      <w:r w:rsidR="00BD2950">
        <w:rPr>
          <w:sz w:val="22"/>
          <w:szCs w:val="22"/>
        </w:rPr>
        <w:t xml:space="preserve"> the German investment scheme could be considered more as </w:t>
      </w:r>
      <w:r w:rsidR="00D305FA">
        <w:rPr>
          <w:sz w:val="22"/>
          <w:szCs w:val="22"/>
        </w:rPr>
        <w:t>an</w:t>
      </w:r>
      <w:r w:rsidR="00BD2950">
        <w:rPr>
          <w:sz w:val="22"/>
          <w:szCs w:val="22"/>
        </w:rPr>
        <w:t xml:space="preserve"> </w:t>
      </w:r>
      <w:r w:rsidR="00D305FA">
        <w:rPr>
          <w:sz w:val="22"/>
          <w:szCs w:val="22"/>
        </w:rPr>
        <w:t>e</w:t>
      </w:r>
      <w:r w:rsidR="00BD2950" w:rsidRPr="00BD2950">
        <w:rPr>
          <w:sz w:val="22"/>
          <w:szCs w:val="22"/>
        </w:rPr>
        <w:t>ntr</w:t>
      </w:r>
      <w:r w:rsidR="00BD2950">
        <w:rPr>
          <w:sz w:val="22"/>
          <w:szCs w:val="22"/>
        </w:rPr>
        <w:t>epreneurial residence programme than a pure investment scheme</w:t>
      </w:r>
      <w:r>
        <w:rPr>
          <w:rStyle w:val="FootnoteReference"/>
          <w:sz w:val="22"/>
          <w:szCs w:val="22"/>
        </w:rPr>
        <w:footnoteReference w:id="16"/>
      </w:r>
      <w:r w:rsidR="00BD2950">
        <w:rPr>
          <w:sz w:val="22"/>
          <w:szCs w:val="22"/>
        </w:rPr>
        <w:t>.</w:t>
      </w:r>
      <w:r w:rsidR="00880C1D">
        <w:rPr>
          <w:sz w:val="22"/>
          <w:szCs w:val="22"/>
        </w:rPr>
        <w:t xml:space="preserve"> </w:t>
      </w:r>
      <w:r w:rsidR="00880C1D" w:rsidRPr="00880C1D">
        <w:rPr>
          <w:sz w:val="22"/>
          <w:szCs w:val="22"/>
        </w:rPr>
        <w:t>The level of investment provided by the third country national is only an element in the assessment of his business plans and of the probability of his business success</w:t>
      </w:r>
      <w:r w:rsidR="00880C1D">
        <w:rPr>
          <w:rStyle w:val="FootnoteReference"/>
          <w:sz w:val="22"/>
          <w:szCs w:val="22"/>
        </w:rPr>
        <w:footnoteReference w:id="17"/>
      </w:r>
      <w:r w:rsidR="00880C1D" w:rsidRPr="00880C1D">
        <w:rPr>
          <w:sz w:val="22"/>
          <w:szCs w:val="22"/>
        </w:rPr>
        <w:t xml:space="preserve">. </w:t>
      </w:r>
      <w:r w:rsidR="00BD2950">
        <w:rPr>
          <w:sz w:val="22"/>
          <w:szCs w:val="22"/>
        </w:rPr>
        <w:t xml:space="preserve"> </w:t>
      </w:r>
    </w:p>
    <w:p w14:paraId="210DEAE6" w14:textId="77777777" w:rsidR="00D82519" w:rsidRDefault="00D82519" w:rsidP="001D7DA5">
      <w:pPr>
        <w:jc w:val="both"/>
        <w:rPr>
          <w:i/>
          <w:color w:val="FF0000"/>
          <w:sz w:val="22"/>
          <w:szCs w:val="22"/>
        </w:rPr>
      </w:pPr>
    </w:p>
    <w:p w14:paraId="2DF92B89" w14:textId="517C6B07" w:rsidR="00CE0083" w:rsidRPr="00CE0083" w:rsidRDefault="008A4031" w:rsidP="00CE0083">
      <w:pPr>
        <w:pStyle w:val="ListParagraph"/>
        <w:numPr>
          <w:ilvl w:val="0"/>
          <w:numId w:val="16"/>
        </w:numPr>
        <w:rPr>
          <w:b/>
          <w:i/>
          <w:color w:val="000000" w:themeColor="text1"/>
        </w:rPr>
      </w:pPr>
      <w:r w:rsidRPr="00CE0083">
        <w:rPr>
          <w:b/>
          <w:i/>
          <w:color w:val="000000" w:themeColor="text1"/>
        </w:rPr>
        <w:t>Competent authorities</w:t>
      </w:r>
    </w:p>
    <w:p w14:paraId="4B07E02A" w14:textId="77777777" w:rsidR="00CE0083" w:rsidRDefault="00CE0083" w:rsidP="001D7DA5">
      <w:pPr>
        <w:jc w:val="both"/>
        <w:rPr>
          <w:i/>
          <w:color w:val="FF0000"/>
          <w:sz w:val="22"/>
          <w:szCs w:val="22"/>
        </w:rPr>
      </w:pPr>
    </w:p>
    <w:p w14:paraId="082F8A58" w14:textId="566365AB" w:rsidR="008766D2" w:rsidRPr="00322484" w:rsidRDefault="008A4031" w:rsidP="008766D2">
      <w:pPr>
        <w:jc w:val="both"/>
        <w:rPr>
          <w:sz w:val="22"/>
          <w:szCs w:val="22"/>
        </w:rPr>
      </w:pPr>
      <w:r w:rsidRPr="00322484">
        <w:rPr>
          <w:sz w:val="22"/>
          <w:szCs w:val="22"/>
        </w:rPr>
        <w:t xml:space="preserve">The competent authorities for granting </w:t>
      </w:r>
      <w:r>
        <w:rPr>
          <w:sz w:val="22"/>
          <w:szCs w:val="22"/>
        </w:rPr>
        <w:t xml:space="preserve">temporary </w:t>
      </w:r>
      <w:r w:rsidRPr="00322484">
        <w:rPr>
          <w:sz w:val="22"/>
          <w:szCs w:val="22"/>
        </w:rPr>
        <w:t xml:space="preserve">residence permits are the </w:t>
      </w:r>
      <w:r w:rsidRPr="00322484">
        <w:rPr>
          <w:i/>
          <w:sz w:val="22"/>
          <w:szCs w:val="22"/>
        </w:rPr>
        <w:t>Ausländer</w:t>
      </w:r>
      <w:r w:rsidR="00616150">
        <w:rPr>
          <w:i/>
          <w:sz w:val="22"/>
          <w:szCs w:val="22"/>
        </w:rPr>
        <w:t>b</w:t>
      </w:r>
      <w:r w:rsidRPr="00322484">
        <w:rPr>
          <w:i/>
          <w:sz w:val="22"/>
          <w:szCs w:val="22"/>
        </w:rPr>
        <w:t>ehörden</w:t>
      </w:r>
      <w:r w:rsidRPr="00322484">
        <w:rPr>
          <w:sz w:val="22"/>
          <w:szCs w:val="22"/>
        </w:rPr>
        <w:t xml:space="preserve"> or </w:t>
      </w:r>
      <w:r w:rsidRPr="00E0226F">
        <w:rPr>
          <w:b/>
          <w:sz w:val="22"/>
          <w:szCs w:val="22"/>
        </w:rPr>
        <w:t>foreigners offices</w:t>
      </w:r>
      <w:r w:rsidRPr="00322484">
        <w:rPr>
          <w:sz w:val="22"/>
          <w:szCs w:val="22"/>
        </w:rPr>
        <w:t xml:space="preserve"> (FO)</w:t>
      </w:r>
      <w:r>
        <w:rPr>
          <w:rStyle w:val="FootnoteReference"/>
          <w:sz w:val="22"/>
          <w:szCs w:val="22"/>
        </w:rPr>
        <w:footnoteReference w:id="18"/>
      </w:r>
      <w:r w:rsidRPr="00322484">
        <w:rPr>
          <w:sz w:val="22"/>
          <w:szCs w:val="22"/>
        </w:rPr>
        <w:t>. The FOs are organised locally: in each county (</w:t>
      </w:r>
      <w:r w:rsidRPr="00322484">
        <w:rPr>
          <w:i/>
          <w:sz w:val="22"/>
          <w:szCs w:val="22"/>
        </w:rPr>
        <w:t>Landkreis</w:t>
      </w:r>
      <w:r w:rsidRPr="00322484">
        <w:rPr>
          <w:sz w:val="22"/>
          <w:szCs w:val="22"/>
        </w:rPr>
        <w:t xml:space="preserve"> and </w:t>
      </w:r>
      <w:r w:rsidRPr="00322484">
        <w:rPr>
          <w:i/>
          <w:sz w:val="22"/>
          <w:szCs w:val="22"/>
        </w:rPr>
        <w:t>Kreisfreie Stadt</w:t>
      </w:r>
      <w:r w:rsidRPr="00322484">
        <w:rPr>
          <w:sz w:val="22"/>
          <w:szCs w:val="22"/>
        </w:rPr>
        <w:t>) a foreigner’s office is established.</w:t>
      </w:r>
      <w:r>
        <w:rPr>
          <w:sz w:val="22"/>
          <w:szCs w:val="22"/>
        </w:rPr>
        <w:t xml:space="preserve"> </w:t>
      </w:r>
      <w:r w:rsidR="008766D2">
        <w:rPr>
          <w:sz w:val="22"/>
          <w:szCs w:val="22"/>
        </w:rPr>
        <w:t>T</w:t>
      </w:r>
      <w:r w:rsidR="008766D2" w:rsidRPr="00322484">
        <w:rPr>
          <w:sz w:val="22"/>
          <w:szCs w:val="22"/>
        </w:rPr>
        <w:t>he FOs</w:t>
      </w:r>
      <w:r w:rsidR="008766D2">
        <w:rPr>
          <w:sz w:val="22"/>
          <w:szCs w:val="22"/>
        </w:rPr>
        <w:t xml:space="preserve"> are Länder authorities and</w:t>
      </w:r>
      <w:r w:rsidR="008766D2" w:rsidRPr="00322484">
        <w:rPr>
          <w:sz w:val="22"/>
          <w:szCs w:val="22"/>
        </w:rPr>
        <w:t xml:space="preserve"> fall under the authority of the Länder. </w:t>
      </w:r>
      <w:r w:rsidR="008766D2">
        <w:rPr>
          <w:sz w:val="22"/>
          <w:szCs w:val="22"/>
        </w:rPr>
        <w:t>As a consequence</w:t>
      </w:r>
      <w:r w:rsidR="008766D2" w:rsidRPr="00322484">
        <w:rPr>
          <w:sz w:val="22"/>
          <w:szCs w:val="22"/>
        </w:rPr>
        <w:t xml:space="preserve">, for </w:t>
      </w:r>
      <w:r w:rsidR="008766D2">
        <w:rPr>
          <w:sz w:val="22"/>
          <w:szCs w:val="22"/>
        </w:rPr>
        <w:t>certain</w:t>
      </w:r>
      <w:r w:rsidR="008766D2" w:rsidRPr="00322484">
        <w:rPr>
          <w:sz w:val="22"/>
          <w:szCs w:val="22"/>
        </w:rPr>
        <w:t xml:space="preserve"> administrative aspects (such as the course of the procedure, the documents needed, the appeal and supervision)</w:t>
      </w:r>
      <w:r w:rsidR="008766D2">
        <w:rPr>
          <w:sz w:val="22"/>
          <w:szCs w:val="22"/>
        </w:rPr>
        <w:t xml:space="preserve"> and the internal organisation</w:t>
      </w:r>
      <w:r w:rsidR="008766D2" w:rsidRPr="00322484">
        <w:rPr>
          <w:sz w:val="22"/>
          <w:szCs w:val="22"/>
        </w:rPr>
        <w:t xml:space="preserve">, administrative law of the Länder </w:t>
      </w:r>
      <w:r w:rsidR="008766D2">
        <w:rPr>
          <w:sz w:val="22"/>
          <w:szCs w:val="22"/>
        </w:rPr>
        <w:t xml:space="preserve">is applicable. </w:t>
      </w:r>
      <w:r w:rsidR="001056D7">
        <w:rPr>
          <w:sz w:val="22"/>
          <w:szCs w:val="22"/>
        </w:rPr>
        <w:t xml:space="preserve">A further consequence of this local organisation is that for the supervision to the FOs, for </w:t>
      </w:r>
      <w:r w:rsidR="0006033B">
        <w:rPr>
          <w:sz w:val="22"/>
          <w:szCs w:val="22"/>
        </w:rPr>
        <w:t xml:space="preserve">the </w:t>
      </w:r>
      <w:r w:rsidR="001056D7">
        <w:rPr>
          <w:sz w:val="22"/>
          <w:szCs w:val="22"/>
        </w:rPr>
        <w:t>whole</w:t>
      </w:r>
      <w:r w:rsidR="0006033B">
        <w:rPr>
          <w:sz w:val="22"/>
          <w:szCs w:val="22"/>
        </w:rPr>
        <w:t xml:space="preserve"> of</w:t>
      </w:r>
      <w:r w:rsidR="001056D7">
        <w:rPr>
          <w:sz w:val="22"/>
          <w:szCs w:val="22"/>
        </w:rPr>
        <w:t xml:space="preserve"> Germany around 500 different authorities have competence</w:t>
      </w:r>
      <w:r w:rsidR="001056D7">
        <w:rPr>
          <w:rStyle w:val="FootnoteReference"/>
          <w:sz w:val="22"/>
          <w:szCs w:val="22"/>
        </w:rPr>
        <w:footnoteReference w:id="19"/>
      </w:r>
      <w:r w:rsidR="001056D7">
        <w:rPr>
          <w:sz w:val="22"/>
          <w:szCs w:val="22"/>
        </w:rPr>
        <w:t xml:space="preserve">.  </w:t>
      </w:r>
      <w:r w:rsidR="0006033B">
        <w:rPr>
          <w:sz w:val="22"/>
          <w:szCs w:val="22"/>
        </w:rPr>
        <w:t>S</w:t>
      </w:r>
      <w:r w:rsidR="001056D7">
        <w:rPr>
          <w:sz w:val="22"/>
          <w:szCs w:val="22"/>
        </w:rPr>
        <w:t>ince these supervisory authorities fall under the competency of the L</w:t>
      </w:r>
      <w:r w:rsidR="00616150">
        <w:rPr>
          <w:sz w:val="22"/>
          <w:szCs w:val="22"/>
        </w:rPr>
        <w:t>ä</w:t>
      </w:r>
      <w:r w:rsidR="001056D7">
        <w:rPr>
          <w:sz w:val="22"/>
          <w:szCs w:val="22"/>
        </w:rPr>
        <w:t xml:space="preserve">nder, the federal government has no competence or insight to the </w:t>
      </w:r>
      <w:r w:rsidR="00880C1D" w:rsidRPr="00880C1D">
        <w:rPr>
          <w:sz w:val="22"/>
          <w:szCs w:val="22"/>
        </w:rPr>
        <w:t>practical implementation</w:t>
      </w:r>
      <w:r w:rsidR="001056D7">
        <w:rPr>
          <w:sz w:val="22"/>
          <w:szCs w:val="22"/>
        </w:rPr>
        <w:t xml:space="preserve"> of these supervisory authorities. </w:t>
      </w:r>
    </w:p>
    <w:p w14:paraId="22DB18B4" w14:textId="77777777" w:rsidR="008766D2" w:rsidRDefault="008766D2" w:rsidP="00CE0083">
      <w:pPr>
        <w:jc w:val="both"/>
        <w:rPr>
          <w:sz w:val="22"/>
          <w:szCs w:val="22"/>
        </w:rPr>
      </w:pPr>
    </w:p>
    <w:p w14:paraId="4A4F76D9" w14:textId="0A37ACEA" w:rsidR="00CE0083" w:rsidRPr="00322484" w:rsidRDefault="008766D2" w:rsidP="00CE0083">
      <w:pPr>
        <w:jc w:val="both"/>
        <w:rPr>
          <w:sz w:val="22"/>
          <w:szCs w:val="22"/>
        </w:rPr>
      </w:pPr>
      <w:r>
        <w:rPr>
          <w:sz w:val="22"/>
          <w:szCs w:val="22"/>
        </w:rPr>
        <w:t xml:space="preserve">However, it </w:t>
      </w:r>
      <w:r w:rsidR="008A4031" w:rsidRPr="00322484">
        <w:rPr>
          <w:sz w:val="22"/>
          <w:szCs w:val="22"/>
        </w:rPr>
        <w:t xml:space="preserve">is important to note </w:t>
      </w:r>
      <w:r>
        <w:rPr>
          <w:sz w:val="22"/>
          <w:szCs w:val="22"/>
        </w:rPr>
        <w:t xml:space="preserve">that the legislation with regard to the </w:t>
      </w:r>
      <w:r w:rsidR="00E3088E">
        <w:rPr>
          <w:sz w:val="22"/>
          <w:szCs w:val="22"/>
        </w:rPr>
        <w:t xml:space="preserve">residence </w:t>
      </w:r>
      <w:r>
        <w:rPr>
          <w:sz w:val="22"/>
          <w:szCs w:val="22"/>
        </w:rPr>
        <w:t xml:space="preserve">of foreigners is federal. Moreover, </w:t>
      </w:r>
      <w:r w:rsidR="008A4031" w:rsidRPr="00322484">
        <w:rPr>
          <w:sz w:val="22"/>
          <w:szCs w:val="22"/>
        </w:rPr>
        <w:t xml:space="preserve">the General Residence Act Implementation Instruction is issued </w:t>
      </w:r>
      <w:r w:rsidR="00E3088E">
        <w:rPr>
          <w:sz w:val="22"/>
          <w:szCs w:val="22"/>
        </w:rPr>
        <w:t xml:space="preserve">at </w:t>
      </w:r>
      <w:r w:rsidR="008A4031" w:rsidRPr="00322484">
        <w:rPr>
          <w:sz w:val="22"/>
          <w:szCs w:val="22"/>
        </w:rPr>
        <w:t>federal level and applies to all foreigner</w:t>
      </w:r>
      <w:r w:rsidR="00E3088E">
        <w:rPr>
          <w:sz w:val="22"/>
          <w:szCs w:val="22"/>
        </w:rPr>
        <w:t>s</w:t>
      </w:r>
      <w:r w:rsidR="008A4031" w:rsidRPr="00322484">
        <w:rPr>
          <w:sz w:val="22"/>
          <w:szCs w:val="22"/>
        </w:rPr>
        <w:t xml:space="preserve">’ offices in Germany. As such, the implementation </w:t>
      </w:r>
      <w:r w:rsidR="00225646">
        <w:rPr>
          <w:sz w:val="22"/>
          <w:szCs w:val="22"/>
        </w:rPr>
        <w:t xml:space="preserve">with regard to the substantial aspects </w:t>
      </w:r>
      <w:r w:rsidR="008A4031" w:rsidRPr="00322484">
        <w:rPr>
          <w:sz w:val="22"/>
          <w:szCs w:val="22"/>
        </w:rPr>
        <w:t xml:space="preserve">of Section 21 </w:t>
      </w:r>
      <w:r w:rsidR="00E3088E">
        <w:rPr>
          <w:sz w:val="22"/>
          <w:szCs w:val="22"/>
        </w:rPr>
        <w:t xml:space="preserve">of the </w:t>
      </w:r>
      <w:r w:rsidR="008A4031" w:rsidRPr="00322484">
        <w:rPr>
          <w:sz w:val="22"/>
          <w:szCs w:val="22"/>
        </w:rPr>
        <w:t xml:space="preserve">Residence Act, should take place in a </w:t>
      </w:r>
      <w:r>
        <w:rPr>
          <w:sz w:val="22"/>
          <w:szCs w:val="22"/>
        </w:rPr>
        <w:t xml:space="preserve">general </w:t>
      </w:r>
      <w:r w:rsidR="008A4031" w:rsidRPr="00322484">
        <w:rPr>
          <w:sz w:val="22"/>
          <w:szCs w:val="22"/>
        </w:rPr>
        <w:t>uniform manner</w:t>
      </w:r>
      <w:r w:rsidR="00757EDA">
        <w:rPr>
          <w:rStyle w:val="FootnoteReference"/>
          <w:sz w:val="22"/>
          <w:szCs w:val="22"/>
        </w:rPr>
        <w:footnoteReference w:id="20"/>
      </w:r>
      <w:r w:rsidR="008A4031" w:rsidRPr="00322484">
        <w:rPr>
          <w:sz w:val="22"/>
          <w:szCs w:val="22"/>
        </w:rPr>
        <w:t xml:space="preserve">.  </w:t>
      </w:r>
    </w:p>
    <w:p w14:paraId="658F4B48" w14:textId="77777777" w:rsidR="00CE0083" w:rsidRPr="00322484" w:rsidRDefault="00CE0083" w:rsidP="00CE0083">
      <w:pPr>
        <w:jc w:val="both"/>
        <w:rPr>
          <w:sz w:val="22"/>
          <w:szCs w:val="22"/>
        </w:rPr>
      </w:pPr>
    </w:p>
    <w:p w14:paraId="4547EAF0" w14:textId="08433B58" w:rsidR="00CE0083" w:rsidRDefault="008A4031" w:rsidP="00CE0083">
      <w:pPr>
        <w:jc w:val="both"/>
        <w:rPr>
          <w:sz w:val="22"/>
          <w:szCs w:val="22"/>
        </w:rPr>
      </w:pPr>
      <w:r w:rsidRPr="00322484">
        <w:rPr>
          <w:sz w:val="22"/>
          <w:szCs w:val="22"/>
        </w:rPr>
        <w:t xml:space="preserve">The nature of the provision under Section 21 </w:t>
      </w:r>
      <w:r w:rsidR="00E3088E">
        <w:rPr>
          <w:sz w:val="22"/>
          <w:szCs w:val="22"/>
        </w:rPr>
        <w:t xml:space="preserve">of the </w:t>
      </w:r>
      <w:r w:rsidRPr="00322484">
        <w:rPr>
          <w:sz w:val="22"/>
          <w:szCs w:val="22"/>
        </w:rPr>
        <w:t>Residence Act is highly discretionary. The wording of the provision stipulates only that the competent authority may grant a</w:t>
      </w:r>
      <w:r>
        <w:rPr>
          <w:sz w:val="22"/>
          <w:szCs w:val="22"/>
        </w:rPr>
        <w:t xml:space="preserve"> temporary</w:t>
      </w:r>
      <w:r w:rsidRPr="00322484">
        <w:rPr>
          <w:sz w:val="22"/>
          <w:szCs w:val="22"/>
        </w:rPr>
        <w:t xml:space="preserve"> residence permit for </w:t>
      </w:r>
      <w:r w:rsidRPr="00322484">
        <w:rPr>
          <w:sz w:val="22"/>
          <w:szCs w:val="22"/>
        </w:rPr>
        <w:lastRenderedPageBreak/>
        <w:t xml:space="preserve">the purpose of the pursuit of an economic activity as a self-employed person, when there is an economic or regional interest and when positive effects for the economy are expected. </w:t>
      </w:r>
      <w:r w:rsidR="00FA6CA9">
        <w:rPr>
          <w:sz w:val="22"/>
          <w:szCs w:val="22"/>
        </w:rPr>
        <w:t xml:space="preserve">Because of </w:t>
      </w:r>
      <w:r w:rsidRPr="00322484">
        <w:rPr>
          <w:sz w:val="22"/>
          <w:szCs w:val="22"/>
        </w:rPr>
        <w:t>its open and vague wording, Section 21 Residence Act is to be considered as a discretionary norm (</w:t>
      </w:r>
      <w:r w:rsidRPr="00322484">
        <w:rPr>
          <w:i/>
          <w:sz w:val="22"/>
          <w:szCs w:val="22"/>
        </w:rPr>
        <w:t>Ermessen</w:t>
      </w:r>
      <w:r w:rsidR="00616150">
        <w:rPr>
          <w:i/>
          <w:sz w:val="22"/>
          <w:szCs w:val="22"/>
        </w:rPr>
        <w:t>svorschrift</w:t>
      </w:r>
      <w:r w:rsidRPr="00322484">
        <w:rPr>
          <w:sz w:val="22"/>
          <w:szCs w:val="22"/>
        </w:rPr>
        <w:t xml:space="preserve">). </w:t>
      </w:r>
      <w:r>
        <w:rPr>
          <w:sz w:val="22"/>
          <w:szCs w:val="22"/>
        </w:rPr>
        <w:t xml:space="preserve">Therefore, </w:t>
      </w:r>
      <w:r w:rsidRPr="00E0226F">
        <w:rPr>
          <w:b/>
          <w:sz w:val="22"/>
          <w:szCs w:val="22"/>
        </w:rPr>
        <w:t>the competent authority has a wide discretion to interpret the conditions for granting the residence rights</w:t>
      </w:r>
      <w:r>
        <w:rPr>
          <w:sz w:val="22"/>
          <w:szCs w:val="22"/>
        </w:rPr>
        <w:t xml:space="preserve">. This wide interpretational range is, however, limited by the </w:t>
      </w:r>
      <w:r w:rsidRPr="00322484">
        <w:rPr>
          <w:sz w:val="22"/>
          <w:szCs w:val="22"/>
        </w:rPr>
        <w:t>General Residence Act Implementation Instruction</w:t>
      </w:r>
      <w:r>
        <w:rPr>
          <w:sz w:val="22"/>
          <w:szCs w:val="22"/>
        </w:rPr>
        <w:t xml:space="preserve">, </w:t>
      </w:r>
      <w:r w:rsidR="00581ABD">
        <w:rPr>
          <w:sz w:val="22"/>
          <w:szCs w:val="22"/>
        </w:rPr>
        <w:t xml:space="preserve">which </w:t>
      </w:r>
      <w:r w:rsidRPr="00322484">
        <w:rPr>
          <w:sz w:val="22"/>
          <w:szCs w:val="22"/>
        </w:rPr>
        <w:t xml:space="preserve">includes more detailed guidelines with regard </w:t>
      </w:r>
      <w:r w:rsidR="00581ABD">
        <w:rPr>
          <w:sz w:val="22"/>
          <w:szCs w:val="22"/>
        </w:rPr>
        <w:t xml:space="preserve">to the grounds and the reasons that </w:t>
      </w:r>
      <w:r w:rsidRPr="00322484">
        <w:rPr>
          <w:sz w:val="22"/>
          <w:szCs w:val="22"/>
        </w:rPr>
        <w:t>are to be taken into consideration in the assessment</w:t>
      </w:r>
      <w:r>
        <w:rPr>
          <w:rStyle w:val="FootnoteReference"/>
          <w:sz w:val="22"/>
          <w:szCs w:val="22"/>
        </w:rPr>
        <w:footnoteReference w:id="21"/>
      </w:r>
      <w:r w:rsidRPr="00322484">
        <w:rPr>
          <w:sz w:val="22"/>
          <w:szCs w:val="22"/>
        </w:rPr>
        <w:t xml:space="preserve">. </w:t>
      </w:r>
      <w:r>
        <w:rPr>
          <w:sz w:val="22"/>
          <w:szCs w:val="22"/>
        </w:rPr>
        <w:t xml:space="preserve">These guidelines have a binding effect for the </w:t>
      </w:r>
      <w:r w:rsidRPr="00A244EA">
        <w:rPr>
          <w:sz w:val="22"/>
          <w:szCs w:val="22"/>
        </w:rPr>
        <w:t>competent authorities</w:t>
      </w:r>
      <w:r w:rsidR="0006033B">
        <w:rPr>
          <w:sz w:val="22"/>
          <w:szCs w:val="22"/>
        </w:rPr>
        <w:t xml:space="preserve"> as further explained in point 1.1 of Section II below</w:t>
      </w:r>
      <w:r>
        <w:rPr>
          <w:sz w:val="22"/>
          <w:szCs w:val="22"/>
        </w:rPr>
        <w:t xml:space="preserve">. </w:t>
      </w:r>
    </w:p>
    <w:p w14:paraId="5310A3F1" w14:textId="59B0C783" w:rsidR="00086D19" w:rsidRDefault="00086D19" w:rsidP="00CE0083">
      <w:pPr>
        <w:jc w:val="both"/>
        <w:rPr>
          <w:sz w:val="22"/>
          <w:szCs w:val="22"/>
        </w:rPr>
      </w:pPr>
    </w:p>
    <w:p w14:paraId="6DE2C3A8" w14:textId="24C6B3FA" w:rsidR="00086D19" w:rsidRPr="00322484" w:rsidRDefault="00086D19" w:rsidP="00CE0083">
      <w:pPr>
        <w:jc w:val="both"/>
        <w:rPr>
          <w:sz w:val="22"/>
          <w:szCs w:val="22"/>
        </w:rPr>
      </w:pPr>
      <w:r w:rsidRPr="00086D19">
        <w:rPr>
          <w:sz w:val="22"/>
          <w:szCs w:val="22"/>
        </w:rPr>
        <w:t xml:space="preserve">It should be noted that third country nationals, who do not </w:t>
      </w:r>
      <w:r w:rsidR="0006033B">
        <w:rPr>
          <w:sz w:val="22"/>
          <w:szCs w:val="22"/>
        </w:rPr>
        <w:t>yet have</w:t>
      </w:r>
      <w:r w:rsidRPr="00086D19">
        <w:rPr>
          <w:sz w:val="22"/>
          <w:szCs w:val="22"/>
        </w:rPr>
        <w:t xml:space="preserve"> the right to reside in Germany, can send their application to a diplomatic mission when </w:t>
      </w:r>
      <w:r w:rsidR="0006033B">
        <w:rPr>
          <w:sz w:val="22"/>
          <w:szCs w:val="22"/>
        </w:rPr>
        <w:t>applying for a visa</w:t>
      </w:r>
      <w:r w:rsidRPr="00086D19">
        <w:rPr>
          <w:sz w:val="22"/>
          <w:szCs w:val="22"/>
        </w:rPr>
        <w:t xml:space="preserve"> abroad. The diplomatic mission will not decide on the Section 21 residence rights but will pass the application over to the competent FO</w:t>
      </w:r>
      <w:r w:rsidR="00D57A9E">
        <w:rPr>
          <w:sz w:val="22"/>
          <w:szCs w:val="22"/>
        </w:rPr>
        <w:t xml:space="preserve"> as further explained in point 1.1 of Section II below</w:t>
      </w:r>
      <w:r w:rsidRPr="00086D19">
        <w:rPr>
          <w:sz w:val="22"/>
          <w:szCs w:val="22"/>
        </w:rPr>
        <w:t>.</w:t>
      </w:r>
    </w:p>
    <w:p w14:paraId="730CD499" w14:textId="77777777" w:rsidR="00CE0083" w:rsidRPr="00322484" w:rsidRDefault="00CE0083" w:rsidP="001D7DA5">
      <w:pPr>
        <w:jc w:val="both"/>
        <w:rPr>
          <w:i/>
          <w:color w:val="FF0000"/>
          <w:sz w:val="22"/>
          <w:szCs w:val="22"/>
        </w:rPr>
      </w:pPr>
    </w:p>
    <w:p w14:paraId="4E44E280" w14:textId="77777777" w:rsidR="00AC2EEB" w:rsidRPr="00322484" w:rsidRDefault="008A4031" w:rsidP="00AB799F">
      <w:pPr>
        <w:pStyle w:val="MH1nonumb"/>
        <w:numPr>
          <w:ilvl w:val="0"/>
          <w:numId w:val="10"/>
        </w:numPr>
        <w:ind w:left="426" w:hanging="284"/>
      </w:pPr>
      <w:bookmarkStart w:id="4" w:name="_Toc496025533"/>
      <w:bookmarkStart w:id="5" w:name="_Toc496124920"/>
      <w:bookmarkStart w:id="6" w:name="_Toc520710196"/>
      <w:r w:rsidRPr="00322484">
        <w:lastRenderedPageBreak/>
        <w:t>PROCEDURES, COMPETENT AUTHORITIES AND APPLICABLE CRITERIA</w:t>
      </w:r>
      <w:bookmarkEnd w:id="4"/>
      <w:bookmarkEnd w:id="5"/>
      <w:bookmarkEnd w:id="6"/>
    </w:p>
    <w:p w14:paraId="74A643B8" w14:textId="65655BAA" w:rsidR="001C1E15" w:rsidRPr="0006033B" w:rsidRDefault="008A4031" w:rsidP="00757EDA">
      <w:pPr>
        <w:pStyle w:val="MH1"/>
        <w:pageBreakBefore w:val="0"/>
        <w:ind w:left="431" w:hanging="431"/>
      </w:pPr>
      <w:bookmarkStart w:id="7" w:name="_Toc496025534"/>
      <w:bookmarkStart w:id="8" w:name="_Toc496124921"/>
      <w:bookmarkStart w:id="9" w:name="_Toc520710197"/>
      <w:r w:rsidRPr="00322484">
        <w:t>Application Phase</w:t>
      </w:r>
      <w:bookmarkEnd w:id="7"/>
      <w:bookmarkEnd w:id="8"/>
      <w:bookmarkEnd w:id="9"/>
    </w:p>
    <w:p w14:paraId="2980EE8B" w14:textId="77777777" w:rsidR="00B311A7" w:rsidRPr="00322484" w:rsidRDefault="008A4031" w:rsidP="0001799A">
      <w:pPr>
        <w:pStyle w:val="MH2"/>
        <w:outlineLvl w:val="9"/>
      </w:pPr>
      <w:r w:rsidRPr="00322484">
        <w:t>Procedures</w:t>
      </w:r>
    </w:p>
    <w:p w14:paraId="1AFB8D88" w14:textId="53D88E01" w:rsidR="00E30FA0" w:rsidRPr="00E30FA0" w:rsidRDefault="00E30FA0" w:rsidP="00E30FA0">
      <w:pPr>
        <w:rPr>
          <w:b/>
          <w:sz w:val="22"/>
          <w:szCs w:val="22"/>
          <w:u w:val="single"/>
        </w:rPr>
      </w:pPr>
      <w:r>
        <w:rPr>
          <w:b/>
          <w:sz w:val="22"/>
          <w:szCs w:val="22"/>
          <w:u w:val="single"/>
        </w:rPr>
        <w:t>Conditions and procedure to obtain a temporary residence or a settlement permit</w:t>
      </w:r>
    </w:p>
    <w:p w14:paraId="158986D4" w14:textId="77777777" w:rsidR="00E30FA0" w:rsidRDefault="00E30FA0" w:rsidP="005352CB">
      <w:pPr>
        <w:jc w:val="both"/>
        <w:rPr>
          <w:sz w:val="22"/>
          <w:szCs w:val="22"/>
        </w:rPr>
      </w:pPr>
    </w:p>
    <w:p w14:paraId="71543320" w14:textId="3270340C" w:rsidR="006A2D32" w:rsidRPr="00322484" w:rsidRDefault="00E3088E" w:rsidP="005352CB">
      <w:pPr>
        <w:jc w:val="both"/>
        <w:rPr>
          <w:sz w:val="22"/>
          <w:szCs w:val="22"/>
        </w:rPr>
      </w:pPr>
      <w:r>
        <w:rPr>
          <w:sz w:val="22"/>
          <w:szCs w:val="22"/>
        </w:rPr>
        <w:t>The</w:t>
      </w:r>
      <w:r w:rsidR="008A4031" w:rsidRPr="00322484">
        <w:rPr>
          <w:sz w:val="22"/>
          <w:szCs w:val="22"/>
        </w:rPr>
        <w:t xml:space="preserve"> </w:t>
      </w:r>
      <w:r w:rsidR="00026E8D" w:rsidRPr="00322484">
        <w:rPr>
          <w:sz w:val="22"/>
          <w:szCs w:val="22"/>
        </w:rPr>
        <w:t xml:space="preserve">Residence Act, the Residence Decree and the </w:t>
      </w:r>
      <w:r w:rsidR="006B2234" w:rsidRPr="00322484">
        <w:rPr>
          <w:sz w:val="22"/>
          <w:szCs w:val="22"/>
        </w:rPr>
        <w:t>General Residence Act Implementation Instruction</w:t>
      </w:r>
      <w:r w:rsidR="00026E8D" w:rsidRPr="00322484">
        <w:rPr>
          <w:sz w:val="22"/>
          <w:szCs w:val="22"/>
        </w:rPr>
        <w:t xml:space="preserve"> do not explicitly lay down provisions, which set out the procedures for granting a </w:t>
      </w:r>
      <w:r w:rsidR="00644DB0">
        <w:rPr>
          <w:sz w:val="22"/>
          <w:szCs w:val="22"/>
        </w:rPr>
        <w:t>temporary residence permit</w:t>
      </w:r>
      <w:r w:rsidR="009C6D53">
        <w:rPr>
          <w:sz w:val="22"/>
          <w:szCs w:val="22"/>
        </w:rPr>
        <w:t xml:space="preserve"> for </w:t>
      </w:r>
      <w:r>
        <w:rPr>
          <w:sz w:val="22"/>
          <w:szCs w:val="22"/>
        </w:rPr>
        <w:t>third country nationals</w:t>
      </w:r>
      <w:r w:rsidR="00026E8D" w:rsidRPr="00322484">
        <w:rPr>
          <w:sz w:val="22"/>
          <w:szCs w:val="22"/>
        </w:rPr>
        <w:t>. However, on the basis of the</w:t>
      </w:r>
      <w:r w:rsidR="0018221F" w:rsidRPr="00322484">
        <w:rPr>
          <w:sz w:val="22"/>
          <w:szCs w:val="22"/>
        </w:rPr>
        <w:t xml:space="preserve"> provisions of the Residence Act </w:t>
      </w:r>
      <w:r w:rsidR="0018221F">
        <w:rPr>
          <w:sz w:val="22"/>
          <w:szCs w:val="22"/>
        </w:rPr>
        <w:t xml:space="preserve">and derived from </w:t>
      </w:r>
      <w:r w:rsidR="00026E8D" w:rsidRPr="00322484">
        <w:rPr>
          <w:sz w:val="22"/>
          <w:szCs w:val="22"/>
        </w:rPr>
        <w:t xml:space="preserve">information provided by different </w:t>
      </w:r>
      <w:r w:rsidR="00CE241B" w:rsidRPr="00322484">
        <w:rPr>
          <w:sz w:val="22"/>
          <w:szCs w:val="22"/>
        </w:rPr>
        <w:t>FOs</w:t>
      </w:r>
      <w:r w:rsidR="00026E8D" w:rsidRPr="00322484">
        <w:rPr>
          <w:sz w:val="22"/>
          <w:szCs w:val="22"/>
        </w:rPr>
        <w:t xml:space="preserve"> of different Länder, a</w:t>
      </w:r>
      <w:r w:rsidR="0018221F">
        <w:rPr>
          <w:sz w:val="22"/>
          <w:szCs w:val="22"/>
        </w:rPr>
        <w:t xml:space="preserve"> general</w:t>
      </w:r>
      <w:r w:rsidR="00026E8D" w:rsidRPr="00322484">
        <w:rPr>
          <w:sz w:val="22"/>
          <w:szCs w:val="22"/>
        </w:rPr>
        <w:t xml:space="preserve"> outline of the procedures can be found.  </w:t>
      </w:r>
    </w:p>
    <w:p w14:paraId="463A4304" w14:textId="77777777" w:rsidR="006A2D32" w:rsidRPr="00322484" w:rsidRDefault="006A2D32" w:rsidP="005352CB">
      <w:pPr>
        <w:jc w:val="both"/>
        <w:rPr>
          <w:sz w:val="22"/>
          <w:szCs w:val="22"/>
        </w:rPr>
      </w:pPr>
    </w:p>
    <w:p w14:paraId="4429DBFA" w14:textId="1648606C" w:rsidR="008B5D74" w:rsidRPr="00322484" w:rsidRDefault="005B4480" w:rsidP="005352CB">
      <w:pPr>
        <w:jc w:val="both"/>
        <w:rPr>
          <w:sz w:val="22"/>
          <w:szCs w:val="22"/>
        </w:rPr>
      </w:pPr>
      <w:r w:rsidRPr="005B4480">
        <w:rPr>
          <w:sz w:val="22"/>
          <w:szCs w:val="22"/>
        </w:rPr>
        <w:t xml:space="preserve">The Residence Act sets as a general precondition for the legal residence of a third country national on the German </w:t>
      </w:r>
      <w:r w:rsidR="00795C1B" w:rsidRPr="005B4480">
        <w:rPr>
          <w:sz w:val="22"/>
          <w:szCs w:val="22"/>
        </w:rPr>
        <w:t>territory, the</w:t>
      </w:r>
      <w:r w:rsidRPr="005B4480">
        <w:rPr>
          <w:sz w:val="22"/>
          <w:szCs w:val="22"/>
        </w:rPr>
        <w:t xml:space="preserve"> possession of a re</w:t>
      </w:r>
      <w:r>
        <w:rPr>
          <w:sz w:val="22"/>
          <w:szCs w:val="22"/>
        </w:rPr>
        <w:t>sidence title (</w:t>
      </w:r>
      <w:r w:rsidR="00795C1B">
        <w:rPr>
          <w:i/>
          <w:sz w:val="22"/>
          <w:szCs w:val="22"/>
        </w:rPr>
        <w:t>Aufenthaltstitel</w:t>
      </w:r>
      <w:r>
        <w:rPr>
          <w:sz w:val="22"/>
          <w:szCs w:val="22"/>
        </w:rPr>
        <w:t>)</w:t>
      </w:r>
      <w:r w:rsidR="008A4031" w:rsidRPr="00322484">
        <w:rPr>
          <w:sz w:val="22"/>
          <w:szCs w:val="22"/>
        </w:rPr>
        <w:t xml:space="preserve">. </w:t>
      </w:r>
      <w:r w:rsidR="003253DE" w:rsidRPr="00322484">
        <w:rPr>
          <w:sz w:val="22"/>
          <w:szCs w:val="22"/>
        </w:rPr>
        <w:t>Section 4</w:t>
      </w:r>
      <w:r w:rsidR="008A4031" w:rsidRPr="00322484">
        <w:rPr>
          <w:sz w:val="22"/>
          <w:szCs w:val="22"/>
        </w:rPr>
        <w:t xml:space="preserve"> </w:t>
      </w:r>
      <w:r w:rsidR="0053755D">
        <w:rPr>
          <w:sz w:val="22"/>
          <w:szCs w:val="22"/>
        </w:rPr>
        <w:t xml:space="preserve">of the </w:t>
      </w:r>
      <w:r w:rsidR="008A4031" w:rsidRPr="00322484">
        <w:rPr>
          <w:sz w:val="22"/>
          <w:szCs w:val="22"/>
        </w:rPr>
        <w:t xml:space="preserve">Residence </w:t>
      </w:r>
      <w:r w:rsidR="00026E8D" w:rsidRPr="00322484">
        <w:rPr>
          <w:sz w:val="22"/>
          <w:szCs w:val="22"/>
        </w:rPr>
        <w:t xml:space="preserve">Act </w:t>
      </w:r>
      <w:r w:rsidR="0053755D">
        <w:rPr>
          <w:sz w:val="22"/>
          <w:szCs w:val="22"/>
        </w:rPr>
        <w:t>distinguishes</w:t>
      </w:r>
      <w:r w:rsidR="008A4031" w:rsidRPr="00322484">
        <w:rPr>
          <w:sz w:val="22"/>
          <w:szCs w:val="22"/>
        </w:rPr>
        <w:t xml:space="preserve"> between the </w:t>
      </w:r>
      <w:r w:rsidR="008A4031" w:rsidRPr="0018221F">
        <w:rPr>
          <w:b/>
          <w:sz w:val="22"/>
          <w:szCs w:val="22"/>
        </w:rPr>
        <w:t>different types of residence titles</w:t>
      </w:r>
      <w:r w:rsidR="008A4031" w:rsidRPr="00322484">
        <w:rPr>
          <w:sz w:val="22"/>
          <w:szCs w:val="22"/>
        </w:rPr>
        <w:t xml:space="preserve">. </w:t>
      </w:r>
      <w:r w:rsidR="00B22645" w:rsidRPr="00322484">
        <w:rPr>
          <w:sz w:val="22"/>
          <w:szCs w:val="22"/>
        </w:rPr>
        <w:t>For the</w:t>
      </w:r>
      <w:r w:rsidR="0053755D">
        <w:rPr>
          <w:sz w:val="22"/>
          <w:szCs w:val="22"/>
        </w:rPr>
        <w:t xml:space="preserve"> purposes of this</w:t>
      </w:r>
      <w:r w:rsidR="00B22645" w:rsidRPr="00322484">
        <w:rPr>
          <w:sz w:val="22"/>
          <w:szCs w:val="22"/>
        </w:rPr>
        <w:t xml:space="preserve"> report, the relevant type of title is</w:t>
      </w:r>
      <w:r w:rsidR="00877D9C" w:rsidRPr="00322484">
        <w:rPr>
          <w:sz w:val="22"/>
          <w:szCs w:val="22"/>
        </w:rPr>
        <w:t xml:space="preserve"> the </w:t>
      </w:r>
      <w:r w:rsidR="00644DB0" w:rsidRPr="0018221F">
        <w:rPr>
          <w:b/>
          <w:sz w:val="22"/>
          <w:szCs w:val="22"/>
        </w:rPr>
        <w:t>temporary residence permit</w:t>
      </w:r>
      <w:r w:rsidR="00877D9C" w:rsidRPr="00322484">
        <w:rPr>
          <w:sz w:val="22"/>
          <w:szCs w:val="22"/>
        </w:rPr>
        <w:t xml:space="preserve"> (</w:t>
      </w:r>
      <w:r w:rsidR="00877D9C" w:rsidRPr="00322484">
        <w:rPr>
          <w:i/>
          <w:sz w:val="22"/>
          <w:szCs w:val="22"/>
        </w:rPr>
        <w:t>Aufenthalt</w:t>
      </w:r>
      <w:r w:rsidR="00FA6CA9">
        <w:rPr>
          <w:i/>
          <w:sz w:val="22"/>
          <w:szCs w:val="22"/>
        </w:rPr>
        <w:t>s</w:t>
      </w:r>
      <w:r w:rsidR="00877D9C" w:rsidRPr="00322484">
        <w:rPr>
          <w:i/>
          <w:sz w:val="22"/>
          <w:szCs w:val="22"/>
        </w:rPr>
        <w:t>erlaubnis</w:t>
      </w:r>
      <w:r w:rsidR="00877D9C" w:rsidRPr="00322484">
        <w:rPr>
          <w:sz w:val="22"/>
          <w:szCs w:val="22"/>
        </w:rPr>
        <w:t xml:space="preserve">) and the </w:t>
      </w:r>
      <w:r w:rsidR="00877D9C" w:rsidRPr="0018221F">
        <w:rPr>
          <w:b/>
          <w:sz w:val="22"/>
          <w:szCs w:val="22"/>
        </w:rPr>
        <w:t>settlement permit</w:t>
      </w:r>
      <w:r w:rsidR="00877D9C" w:rsidRPr="00322484">
        <w:rPr>
          <w:sz w:val="22"/>
          <w:szCs w:val="22"/>
        </w:rPr>
        <w:t xml:space="preserve"> (</w:t>
      </w:r>
      <w:r w:rsidR="00877D9C" w:rsidRPr="00322484">
        <w:rPr>
          <w:i/>
          <w:sz w:val="22"/>
          <w:szCs w:val="22"/>
        </w:rPr>
        <w:t>Niederlassungserlaubnis</w:t>
      </w:r>
      <w:r w:rsidR="00877D9C" w:rsidRPr="00322484">
        <w:rPr>
          <w:sz w:val="22"/>
          <w:szCs w:val="22"/>
        </w:rPr>
        <w:t>)</w:t>
      </w:r>
      <w:r w:rsidR="0018221F">
        <w:rPr>
          <w:sz w:val="22"/>
          <w:szCs w:val="22"/>
        </w:rPr>
        <w:t xml:space="preserve">, </w:t>
      </w:r>
      <w:r w:rsidR="0053755D">
        <w:rPr>
          <w:sz w:val="22"/>
          <w:szCs w:val="22"/>
        </w:rPr>
        <w:t xml:space="preserve">the </w:t>
      </w:r>
      <w:r w:rsidR="0018221F">
        <w:rPr>
          <w:sz w:val="22"/>
          <w:szCs w:val="22"/>
        </w:rPr>
        <w:t>duration</w:t>
      </w:r>
      <w:r w:rsidR="0053755D">
        <w:rPr>
          <w:sz w:val="22"/>
          <w:szCs w:val="22"/>
        </w:rPr>
        <w:t xml:space="preserve"> of which</w:t>
      </w:r>
      <w:r w:rsidR="0018221F">
        <w:rPr>
          <w:sz w:val="22"/>
          <w:szCs w:val="22"/>
        </w:rPr>
        <w:t xml:space="preserve"> is not limited in time</w:t>
      </w:r>
      <w:r w:rsidR="00877D9C" w:rsidRPr="00322484">
        <w:rPr>
          <w:sz w:val="22"/>
          <w:szCs w:val="22"/>
        </w:rPr>
        <w:t xml:space="preserve">. Further </w:t>
      </w:r>
      <w:r w:rsidR="008A4031" w:rsidRPr="00322484">
        <w:rPr>
          <w:sz w:val="22"/>
          <w:szCs w:val="22"/>
        </w:rPr>
        <w:t>residence titles of Section 4 include the</w:t>
      </w:r>
      <w:r w:rsidR="00877D9C" w:rsidRPr="00322484">
        <w:rPr>
          <w:sz w:val="22"/>
          <w:szCs w:val="22"/>
        </w:rPr>
        <w:t xml:space="preserve"> </w:t>
      </w:r>
      <w:r w:rsidR="00A92A87" w:rsidRPr="00322484">
        <w:rPr>
          <w:sz w:val="22"/>
          <w:szCs w:val="22"/>
        </w:rPr>
        <w:t>visa</w:t>
      </w:r>
      <w:r w:rsidR="00877D9C" w:rsidRPr="00322484">
        <w:rPr>
          <w:sz w:val="22"/>
          <w:szCs w:val="22"/>
        </w:rPr>
        <w:t xml:space="preserve">, the EU-Blue card and the ICT-card. </w:t>
      </w:r>
    </w:p>
    <w:p w14:paraId="14E8D266" w14:textId="77777777" w:rsidR="005661BA" w:rsidRPr="00322484" w:rsidRDefault="005661BA" w:rsidP="005C5742">
      <w:pPr>
        <w:rPr>
          <w:i/>
          <w:szCs w:val="22"/>
        </w:rPr>
      </w:pPr>
    </w:p>
    <w:p w14:paraId="42DC5EF5" w14:textId="4903B60D" w:rsidR="008B5D74" w:rsidRPr="00322484" w:rsidRDefault="0018221F" w:rsidP="005352CB">
      <w:pPr>
        <w:jc w:val="both"/>
        <w:rPr>
          <w:sz w:val="22"/>
          <w:szCs w:val="22"/>
        </w:rPr>
      </w:pPr>
      <w:r>
        <w:rPr>
          <w:sz w:val="22"/>
          <w:szCs w:val="22"/>
        </w:rPr>
        <w:t>For</w:t>
      </w:r>
      <w:r w:rsidR="008A4031" w:rsidRPr="00322484">
        <w:rPr>
          <w:sz w:val="22"/>
          <w:szCs w:val="22"/>
        </w:rPr>
        <w:t xml:space="preserve"> Section 21 </w:t>
      </w:r>
      <w:r w:rsidR="0053755D">
        <w:rPr>
          <w:sz w:val="22"/>
          <w:szCs w:val="22"/>
        </w:rPr>
        <w:t xml:space="preserve">of the </w:t>
      </w:r>
      <w:r w:rsidR="008A4031" w:rsidRPr="00322484">
        <w:rPr>
          <w:sz w:val="22"/>
          <w:szCs w:val="22"/>
        </w:rPr>
        <w:t xml:space="preserve">Residence Act, for the exercise of economic activities as a self-employed (which can require a certain investment), a </w:t>
      </w:r>
      <w:r w:rsidR="0053755D">
        <w:rPr>
          <w:sz w:val="22"/>
          <w:szCs w:val="22"/>
        </w:rPr>
        <w:t>third country national</w:t>
      </w:r>
      <w:r w:rsidR="0053755D" w:rsidRPr="00322484">
        <w:rPr>
          <w:sz w:val="22"/>
          <w:szCs w:val="22"/>
        </w:rPr>
        <w:t xml:space="preserve"> </w:t>
      </w:r>
      <w:r w:rsidR="008A4031" w:rsidRPr="00322484">
        <w:rPr>
          <w:sz w:val="22"/>
          <w:szCs w:val="22"/>
        </w:rPr>
        <w:t xml:space="preserve">can be granted either a </w:t>
      </w:r>
      <w:r w:rsidR="00644DB0">
        <w:rPr>
          <w:sz w:val="22"/>
          <w:szCs w:val="22"/>
        </w:rPr>
        <w:t>temporary residence permit</w:t>
      </w:r>
      <w:r w:rsidR="008A4031">
        <w:rPr>
          <w:rStyle w:val="FootnoteReference"/>
          <w:sz w:val="22"/>
          <w:szCs w:val="22"/>
        </w:rPr>
        <w:footnoteReference w:id="22"/>
      </w:r>
      <w:r w:rsidR="008A4031" w:rsidRPr="00322484">
        <w:rPr>
          <w:sz w:val="22"/>
          <w:szCs w:val="22"/>
        </w:rPr>
        <w:t xml:space="preserve"> or a settlement permit</w:t>
      </w:r>
      <w:r w:rsidR="008A4031">
        <w:rPr>
          <w:rStyle w:val="FootnoteReference"/>
          <w:sz w:val="22"/>
          <w:szCs w:val="22"/>
        </w:rPr>
        <w:footnoteReference w:id="23"/>
      </w:r>
      <w:r w:rsidR="0053755D">
        <w:rPr>
          <w:sz w:val="22"/>
          <w:szCs w:val="22"/>
        </w:rPr>
        <w:t>.</w:t>
      </w:r>
      <w:r w:rsidR="008A4031" w:rsidRPr="00322484">
        <w:rPr>
          <w:sz w:val="22"/>
          <w:szCs w:val="22"/>
        </w:rPr>
        <w:t xml:space="preserve"> </w:t>
      </w:r>
      <w:r w:rsidR="00FB57AE" w:rsidRPr="00322484">
        <w:rPr>
          <w:sz w:val="22"/>
          <w:szCs w:val="22"/>
        </w:rPr>
        <w:t>In any case, a</w:t>
      </w:r>
      <w:r w:rsidR="009D57DF" w:rsidRPr="00322484">
        <w:rPr>
          <w:sz w:val="22"/>
          <w:szCs w:val="22"/>
        </w:rPr>
        <w:t xml:space="preserve"> </w:t>
      </w:r>
      <w:r w:rsidR="0053755D">
        <w:rPr>
          <w:sz w:val="22"/>
          <w:szCs w:val="22"/>
        </w:rPr>
        <w:t>third country national</w:t>
      </w:r>
      <w:r w:rsidR="009D57DF" w:rsidRPr="00322484">
        <w:rPr>
          <w:sz w:val="22"/>
          <w:szCs w:val="22"/>
        </w:rPr>
        <w:t xml:space="preserve"> who want</w:t>
      </w:r>
      <w:r w:rsidR="0053755D">
        <w:rPr>
          <w:sz w:val="22"/>
          <w:szCs w:val="22"/>
        </w:rPr>
        <w:t>s</w:t>
      </w:r>
      <w:r w:rsidR="009D57DF" w:rsidRPr="00322484">
        <w:rPr>
          <w:sz w:val="22"/>
          <w:szCs w:val="22"/>
        </w:rPr>
        <w:t xml:space="preserve"> to invest in Germany by pursuing an economic activity as a self-employed has to </w:t>
      </w:r>
      <w:r w:rsidR="0053755D" w:rsidRPr="00E0226F">
        <w:rPr>
          <w:b/>
          <w:sz w:val="22"/>
          <w:szCs w:val="22"/>
        </w:rPr>
        <w:t xml:space="preserve">first </w:t>
      </w:r>
      <w:r w:rsidR="009D57DF" w:rsidRPr="00E0226F">
        <w:rPr>
          <w:b/>
          <w:sz w:val="22"/>
          <w:szCs w:val="22"/>
        </w:rPr>
        <w:t xml:space="preserve">apply </w:t>
      </w:r>
      <w:r w:rsidR="00FB57AE" w:rsidRPr="00E0226F">
        <w:rPr>
          <w:b/>
          <w:sz w:val="22"/>
          <w:szCs w:val="22"/>
        </w:rPr>
        <w:t xml:space="preserve">for a </w:t>
      </w:r>
      <w:r w:rsidR="00644DB0" w:rsidRPr="00E0226F">
        <w:rPr>
          <w:b/>
          <w:sz w:val="22"/>
          <w:szCs w:val="22"/>
        </w:rPr>
        <w:t>temporary residence permit</w:t>
      </w:r>
      <w:r w:rsidR="00FB57AE" w:rsidRPr="00322484">
        <w:rPr>
          <w:sz w:val="22"/>
          <w:szCs w:val="22"/>
        </w:rPr>
        <w:t xml:space="preserve">. Only </w:t>
      </w:r>
      <w:r w:rsidR="00FB57AE" w:rsidRPr="00E0226F">
        <w:rPr>
          <w:b/>
          <w:sz w:val="22"/>
          <w:szCs w:val="22"/>
        </w:rPr>
        <w:t>after three years and when the economic activity as a self-employed is successfully carried out</w:t>
      </w:r>
      <w:r w:rsidR="00FB57AE" w:rsidRPr="00322484">
        <w:rPr>
          <w:sz w:val="22"/>
          <w:szCs w:val="22"/>
        </w:rPr>
        <w:t xml:space="preserve">, a </w:t>
      </w:r>
      <w:r w:rsidRPr="00E0226F">
        <w:rPr>
          <w:b/>
          <w:sz w:val="22"/>
          <w:szCs w:val="22"/>
        </w:rPr>
        <w:t>settlement</w:t>
      </w:r>
      <w:r w:rsidR="00644DB0" w:rsidRPr="00E0226F">
        <w:rPr>
          <w:b/>
          <w:sz w:val="22"/>
          <w:szCs w:val="22"/>
        </w:rPr>
        <w:t xml:space="preserve"> permit</w:t>
      </w:r>
      <w:r w:rsidR="00FB57AE" w:rsidRPr="00E0226F">
        <w:rPr>
          <w:b/>
          <w:sz w:val="22"/>
          <w:szCs w:val="22"/>
        </w:rPr>
        <w:t xml:space="preserve"> can be granted</w:t>
      </w:r>
      <w:r w:rsidR="00FB57AE" w:rsidRPr="00322484">
        <w:rPr>
          <w:sz w:val="22"/>
          <w:szCs w:val="22"/>
        </w:rPr>
        <w:t xml:space="preserve">. </w:t>
      </w:r>
    </w:p>
    <w:p w14:paraId="1B33B6EC" w14:textId="77777777" w:rsidR="00FB57AE" w:rsidRPr="00322484" w:rsidRDefault="00FB57AE" w:rsidP="005352CB">
      <w:pPr>
        <w:jc w:val="both"/>
        <w:rPr>
          <w:sz w:val="22"/>
          <w:szCs w:val="22"/>
        </w:rPr>
      </w:pPr>
    </w:p>
    <w:p w14:paraId="29FD2E03" w14:textId="77777777" w:rsidR="005C5742" w:rsidRPr="00E30FA0" w:rsidRDefault="008A4031" w:rsidP="00E30FA0">
      <w:pPr>
        <w:pStyle w:val="ListParagraph"/>
        <w:numPr>
          <w:ilvl w:val="0"/>
          <w:numId w:val="17"/>
        </w:numPr>
        <w:ind w:left="284" w:hanging="142"/>
        <w:rPr>
          <w:b/>
          <w:i/>
          <w:szCs w:val="22"/>
          <w:u w:val="single"/>
        </w:rPr>
      </w:pPr>
      <w:r w:rsidRPr="00E30FA0">
        <w:rPr>
          <w:b/>
          <w:i/>
          <w:szCs w:val="22"/>
          <w:u w:val="single"/>
        </w:rPr>
        <w:t xml:space="preserve">The </w:t>
      </w:r>
      <w:r w:rsidR="00644DB0" w:rsidRPr="00E30FA0">
        <w:rPr>
          <w:b/>
          <w:i/>
          <w:szCs w:val="22"/>
          <w:u w:val="single"/>
        </w:rPr>
        <w:t>temporary residence permit</w:t>
      </w:r>
      <w:r w:rsidRPr="00E30FA0">
        <w:rPr>
          <w:b/>
          <w:i/>
          <w:szCs w:val="22"/>
          <w:u w:val="single"/>
        </w:rPr>
        <w:t xml:space="preserve"> for the purpose of an economic activity as a self-employed</w:t>
      </w:r>
    </w:p>
    <w:p w14:paraId="70DAFE5B" w14:textId="77777777" w:rsidR="005C5742" w:rsidRPr="00322484" w:rsidRDefault="005C5742" w:rsidP="005352CB">
      <w:pPr>
        <w:jc w:val="both"/>
        <w:rPr>
          <w:sz w:val="22"/>
          <w:szCs w:val="22"/>
        </w:rPr>
      </w:pPr>
    </w:p>
    <w:p w14:paraId="1C5CDE06" w14:textId="678494C4" w:rsidR="009A1BB5" w:rsidRPr="00322484" w:rsidRDefault="008A4031" w:rsidP="005352CB">
      <w:pPr>
        <w:jc w:val="both"/>
        <w:rPr>
          <w:sz w:val="22"/>
          <w:szCs w:val="22"/>
        </w:rPr>
      </w:pPr>
      <w:r w:rsidRPr="00322484">
        <w:rPr>
          <w:sz w:val="22"/>
          <w:szCs w:val="22"/>
        </w:rPr>
        <w:t xml:space="preserve">The right of residence for self-employed persons, pursuant to Section 21 </w:t>
      </w:r>
      <w:r w:rsidR="0053755D">
        <w:rPr>
          <w:sz w:val="22"/>
          <w:szCs w:val="22"/>
        </w:rPr>
        <w:t xml:space="preserve">of the </w:t>
      </w:r>
      <w:r w:rsidRPr="00322484">
        <w:rPr>
          <w:sz w:val="22"/>
          <w:szCs w:val="22"/>
        </w:rPr>
        <w:t xml:space="preserve">Residence Act, is a specific type of the </w:t>
      </w:r>
      <w:r w:rsidR="00644DB0">
        <w:rPr>
          <w:sz w:val="22"/>
          <w:szCs w:val="22"/>
        </w:rPr>
        <w:t>temporary residence permit</w:t>
      </w:r>
      <w:r w:rsidRPr="00322484">
        <w:rPr>
          <w:sz w:val="22"/>
          <w:szCs w:val="22"/>
        </w:rPr>
        <w:t xml:space="preserve">. Section 7 </w:t>
      </w:r>
      <w:r w:rsidR="0053755D">
        <w:rPr>
          <w:sz w:val="22"/>
          <w:szCs w:val="22"/>
        </w:rPr>
        <w:t xml:space="preserve">of the </w:t>
      </w:r>
      <w:r w:rsidRPr="00322484">
        <w:rPr>
          <w:sz w:val="22"/>
          <w:szCs w:val="22"/>
        </w:rPr>
        <w:t xml:space="preserve">Residence </w:t>
      </w:r>
      <w:r w:rsidR="00A92A87" w:rsidRPr="00322484">
        <w:rPr>
          <w:sz w:val="22"/>
          <w:szCs w:val="22"/>
        </w:rPr>
        <w:t>Act specifies</w:t>
      </w:r>
      <w:r w:rsidRPr="00322484">
        <w:rPr>
          <w:sz w:val="22"/>
          <w:szCs w:val="22"/>
        </w:rPr>
        <w:t xml:space="preserve"> </w:t>
      </w:r>
      <w:r w:rsidR="00A92A87" w:rsidRPr="00322484">
        <w:rPr>
          <w:sz w:val="22"/>
          <w:szCs w:val="22"/>
        </w:rPr>
        <w:t xml:space="preserve">that the </w:t>
      </w:r>
      <w:r w:rsidR="00644DB0">
        <w:rPr>
          <w:sz w:val="22"/>
          <w:szCs w:val="22"/>
        </w:rPr>
        <w:t>temporary residence permit</w:t>
      </w:r>
      <w:r w:rsidR="00A92A87" w:rsidRPr="00322484">
        <w:rPr>
          <w:sz w:val="22"/>
          <w:szCs w:val="22"/>
        </w:rPr>
        <w:t xml:space="preserve"> is a residence title which</w:t>
      </w:r>
      <w:r w:rsidR="0018221F">
        <w:rPr>
          <w:sz w:val="22"/>
          <w:szCs w:val="22"/>
        </w:rPr>
        <w:t xml:space="preserve"> duration</w:t>
      </w:r>
      <w:r w:rsidR="00A92A87" w:rsidRPr="00322484">
        <w:rPr>
          <w:sz w:val="22"/>
          <w:szCs w:val="22"/>
        </w:rPr>
        <w:t xml:space="preserve"> is limited in time. </w:t>
      </w:r>
      <w:r w:rsidR="00DE1B3C">
        <w:rPr>
          <w:sz w:val="22"/>
          <w:szCs w:val="22"/>
        </w:rPr>
        <w:t xml:space="preserve">In the case of the </w:t>
      </w:r>
      <w:r w:rsidR="00644DB0">
        <w:rPr>
          <w:sz w:val="22"/>
          <w:szCs w:val="22"/>
        </w:rPr>
        <w:t>temporary residence permit</w:t>
      </w:r>
      <w:r w:rsidR="00DE1B3C">
        <w:rPr>
          <w:sz w:val="22"/>
          <w:szCs w:val="22"/>
        </w:rPr>
        <w:t xml:space="preserve"> for self-employed, the </w:t>
      </w:r>
      <w:r w:rsidR="00DE1B3C" w:rsidRPr="00E0226F">
        <w:rPr>
          <w:b/>
          <w:sz w:val="22"/>
          <w:szCs w:val="22"/>
        </w:rPr>
        <w:t>permit valid for maximum three years</w:t>
      </w:r>
      <w:r w:rsidR="00D46453" w:rsidRPr="00E0226F">
        <w:rPr>
          <w:b/>
          <w:sz w:val="22"/>
          <w:szCs w:val="22"/>
        </w:rPr>
        <w:t xml:space="preserve"> and cannot be renewed</w:t>
      </w:r>
      <w:r>
        <w:rPr>
          <w:rStyle w:val="FootnoteReference"/>
          <w:sz w:val="22"/>
          <w:szCs w:val="22"/>
        </w:rPr>
        <w:footnoteReference w:id="24"/>
      </w:r>
      <w:r w:rsidR="00DE1B3C">
        <w:rPr>
          <w:sz w:val="22"/>
          <w:szCs w:val="22"/>
        </w:rPr>
        <w:t xml:space="preserve">. </w:t>
      </w:r>
      <w:r w:rsidR="00A92A87" w:rsidRPr="00322484">
        <w:rPr>
          <w:sz w:val="22"/>
          <w:szCs w:val="22"/>
        </w:rPr>
        <w:t xml:space="preserve">Furthermore, the permit is </w:t>
      </w:r>
      <w:r w:rsidR="00A92A87" w:rsidRPr="00E0226F">
        <w:rPr>
          <w:b/>
          <w:sz w:val="22"/>
          <w:szCs w:val="22"/>
        </w:rPr>
        <w:t>issued only for a</w:t>
      </w:r>
      <w:r w:rsidR="000A5701" w:rsidRPr="00E0226F">
        <w:rPr>
          <w:b/>
          <w:sz w:val="22"/>
          <w:szCs w:val="22"/>
        </w:rPr>
        <w:t xml:space="preserve"> specific purpose</w:t>
      </w:r>
      <w:r>
        <w:rPr>
          <w:rStyle w:val="FootnoteReference"/>
          <w:sz w:val="22"/>
          <w:szCs w:val="22"/>
        </w:rPr>
        <w:footnoteReference w:id="25"/>
      </w:r>
      <w:r w:rsidR="0018221F">
        <w:rPr>
          <w:sz w:val="22"/>
          <w:szCs w:val="22"/>
        </w:rPr>
        <w:t>.</w:t>
      </w:r>
      <w:r w:rsidR="00A92A87" w:rsidRPr="00322484">
        <w:rPr>
          <w:sz w:val="22"/>
          <w:szCs w:val="22"/>
        </w:rPr>
        <w:t xml:space="preserve"> </w:t>
      </w:r>
      <w:r w:rsidR="0053755D">
        <w:rPr>
          <w:sz w:val="22"/>
          <w:szCs w:val="22"/>
        </w:rPr>
        <w:t xml:space="preserve">The </w:t>
      </w:r>
      <w:r w:rsidR="00A92A87" w:rsidRPr="00322484">
        <w:rPr>
          <w:sz w:val="22"/>
          <w:szCs w:val="22"/>
        </w:rPr>
        <w:t xml:space="preserve">validity of the permit is conditional on the existence of the purpose. In the case of the </w:t>
      </w:r>
      <w:r w:rsidR="00644DB0">
        <w:rPr>
          <w:sz w:val="22"/>
          <w:szCs w:val="22"/>
        </w:rPr>
        <w:t>temporary residence permit</w:t>
      </w:r>
      <w:r w:rsidR="00A92A87" w:rsidRPr="00322484">
        <w:rPr>
          <w:sz w:val="22"/>
          <w:szCs w:val="22"/>
        </w:rPr>
        <w:t xml:space="preserve"> of </w:t>
      </w:r>
      <w:r w:rsidR="00613422" w:rsidRPr="00322484">
        <w:rPr>
          <w:sz w:val="22"/>
          <w:szCs w:val="22"/>
        </w:rPr>
        <w:t>Section 21</w:t>
      </w:r>
      <w:r w:rsidR="00A92A87" w:rsidRPr="00322484">
        <w:rPr>
          <w:sz w:val="22"/>
          <w:szCs w:val="22"/>
        </w:rPr>
        <w:t xml:space="preserve">, the purpose is the exercise of </w:t>
      </w:r>
      <w:r w:rsidR="00613422" w:rsidRPr="00322484">
        <w:rPr>
          <w:sz w:val="22"/>
          <w:szCs w:val="22"/>
        </w:rPr>
        <w:t>economic</w:t>
      </w:r>
      <w:r w:rsidR="00A92A87" w:rsidRPr="00322484">
        <w:rPr>
          <w:sz w:val="22"/>
          <w:szCs w:val="22"/>
        </w:rPr>
        <w:t xml:space="preserve"> activities as </w:t>
      </w:r>
      <w:r w:rsidR="00613422" w:rsidRPr="00322484">
        <w:rPr>
          <w:sz w:val="22"/>
          <w:szCs w:val="22"/>
        </w:rPr>
        <w:t>a self-employed person</w:t>
      </w:r>
      <w:r w:rsidR="00A92A87" w:rsidRPr="00322484">
        <w:rPr>
          <w:sz w:val="22"/>
          <w:szCs w:val="22"/>
        </w:rPr>
        <w:t xml:space="preserve">. As such, the </w:t>
      </w:r>
      <w:r w:rsidR="00A92A87" w:rsidRPr="00E0226F">
        <w:rPr>
          <w:b/>
          <w:sz w:val="22"/>
          <w:szCs w:val="22"/>
        </w:rPr>
        <w:t xml:space="preserve">permit will cease to exist if </w:t>
      </w:r>
      <w:r w:rsidR="003253DE" w:rsidRPr="00E0226F">
        <w:rPr>
          <w:b/>
          <w:sz w:val="22"/>
          <w:szCs w:val="22"/>
        </w:rPr>
        <w:t xml:space="preserve">the exercise of economic activities as a self-employed </w:t>
      </w:r>
      <w:r w:rsidR="0053755D">
        <w:rPr>
          <w:b/>
          <w:sz w:val="22"/>
          <w:szCs w:val="22"/>
        </w:rPr>
        <w:t xml:space="preserve">ceases </w:t>
      </w:r>
      <w:r w:rsidR="003253DE" w:rsidRPr="00E0226F">
        <w:rPr>
          <w:b/>
          <w:sz w:val="22"/>
          <w:szCs w:val="22"/>
        </w:rPr>
        <w:t>or becomes impossible</w:t>
      </w:r>
      <w:r w:rsidR="003253DE" w:rsidRPr="00322484">
        <w:rPr>
          <w:sz w:val="22"/>
          <w:szCs w:val="22"/>
        </w:rPr>
        <w:t>.</w:t>
      </w:r>
    </w:p>
    <w:p w14:paraId="761E99C0" w14:textId="77777777" w:rsidR="005A5C84" w:rsidRPr="005A5C84" w:rsidRDefault="005A5C84" w:rsidP="005A5C84">
      <w:pPr>
        <w:rPr>
          <w:rFonts w:ascii="Calibri" w:eastAsia="Calibri" w:hAnsi="Calibri"/>
          <w:sz w:val="22"/>
          <w:szCs w:val="22"/>
          <w:lang w:eastAsia="en-US"/>
        </w:rPr>
      </w:pPr>
    </w:p>
    <w:p w14:paraId="30228E07" w14:textId="4E833BD5" w:rsidR="00163BE4" w:rsidRPr="00E30FA0" w:rsidRDefault="005A5C84" w:rsidP="00163BE4">
      <w:pPr>
        <w:numPr>
          <w:ilvl w:val="0"/>
          <w:numId w:val="24"/>
        </w:numPr>
        <w:rPr>
          <w:rFonts w:eastAsia="Calibri"/>
          <w:b/>
          <w:bCs/>
          <w:i/>
          <w:iCs/>
          <w:sz w:val="22"/>
          <w:szCs w:val="22"/>
          <w:lang w:eastAsia="en-GB"/>
        </w:rPr>
      </w:pPr>
      <w:r w:rsidRPr="00E30FA0">
        <w:rPr>
          <w:rFonts w:eastAsia="Calibri"/>
          <w:b/>
          <w:bCs/>
          <w:i/>
          <w:iCs/>
          <w:sz w:val="22"/>
          <w:szCs w:val="22"/>
          <w:lang w:eastAsia="en-GB"/>
        </w:rPr>
        <w:t>Who can apply for a residence permit</w:t>
      </w:r>
      <w:r w:rsidR="00163BE4" w:rsidRPr="00E30FA0">
        <w:rPr>
          <w:rFonts w:eastAsia="Calibri"/>
          <w:b/>
          <w:bCs/>
          <w:i/>
          <w:iCs/>
          <w:sz w:val="22"/>
          <w:szCs w:val="22"/>
          <w:lang w:eastAsia="en-GB"/>
        </w:rPr>
        <w:t xml:space="preserve"> and Conditions for granting residence to investors</w:t>
      </w:r>
    </w:p>
    <w:p w14:paraId="4A9B0784" w14:textId="77777777" w:rsidR="005A5C84" w:rsidRPr="00E30FA0" w:rsidRDefault="005A5C84" w:rsidP="005352CB">
      <w:pPr>
        <w:jc w:val="both"/>
        <w:rPr>
          <w:sz w:val="22"/>
          <w:szCs w:val="22"/>
        </w:rPr>
      </w:pPr>
    </w:p>
    <w:p w14:paraId="6A34C2C7" w14:textId="77777777" w:rsidR="00650CE3" w:rsidRDefault="008A4031" w:rsidP="005352CB">
      <w:pPr>
        <w:jc w:val="both"/>
        <w:rPr>
          <w:sz w:val="22"/>
          <w:szCs w:val="22"/>
        </w:rPr>
      </w:pPr>
      <w:r w:rsidRPr="00322484">
        <w:rPr>
          <w:sz w:val="22"/>
          <w:szCs w:val="22"/>
        </w:rPr>
        <w:t xml:space="preserve">The </w:t>
      </w:r>
      <w:r w:rsidRPr="00322484">
        <w:rPr>
          <w:b/>
          <w:sz w:val="22"/>
          <w:szCs w:val="22"/>
        </w:rPr>
        <w:t>personal scope of application</w:t>
      </w:r>
      <w:r w:rsidRPr="00322484">
        <w:rPr>
          <w:sz w:val="22"/>
          <w:szCs w:val="22"/>
        </w:rPr>
        <w:t xml:space="preserve"> for the </w:t>
      </w:r>
      <w:r w:rsidR="00644DB0">
        <w:rPr>
          <w:sz w:val="22"/>
          <w:szCs w:val="22"/>
        </w:rPr>
        <w:t>temporary residence permit</w:t>
      </w:r>
      <w:r w:rsidRPr="00322484">
        <w:rPr>
          <w:sz w:val="22"/>
          <w:szCs w:val="22"/>
        </w:rPr>
        <w:t xml:space="preserve"> for self-employed persons includes all </w:t>
      </w:r>
      <w:r w:rsidR="0053755D">
        <w:rPr>
          <w:sz w:val="22"/>
          <w:szCs w:val="22"/>
        </w:rPr>
        <w:t>third country nationals</w:t>
      </w:r>
      <w:r w:rsidRPr="00322484">
        <w:rPr>
          <w:sz w:val="22"/>
          <w:szCs w:val="22"/>
        </w:rPr>
        <w:t xml:space="preserve">, who are </w:t>
      </w:r>
      <w:r w:rsidR="0047758B" w:rsidRPr="00322484">
        <w:rPr>
          <w:sz w:val="22"/>
          <w:szCs w:val="22"/>
        </w:rPr>
        <w:t>eligible</w:t>
      </w:r>
      <w:r w:rsidRPr="00322484">
        <w:rPr>
          <w:sz w:val="22"/>
          <w:szCs w:val="22"/>
        </w:rPr>
        <w:t xml:space="preserve"> for the residence</w:t>
      </w:r>
      <w:r w:rsidR="0047758B" w:rsidRPr="00322484">
        <w:rPr>
          <w:sz w:val="22"/>
          <w:szCs w:val="22"/>
        </w:rPr>
        <w:t xml:space="preserve"> title who want to start a business as a self-employed</w:t>
      </w:r>
      <w:r w:rsidR="00A1222E">
        <w:rPr>
          <w:sz w:val="22"/>
          <w:szCs w:val="22"/>
        </w:rPr>
        <w:t xml:space="preserve"> </w:t>
      </w:r>
      <w:r w:rsidR="00A1222E" w:rsidRPr="00322484">
        <w:rPr>
          <w:sz w:val="22"/>
          <w:szCs w:val="22"/>
        </w:rPr>
        <w:t xml:space="preserve">or </w:t>
      </w:r>
      <w:r w:rsidR="00A1222E" w:rsidRPr="00A1222E">
        <w:rPr>
          <w:sz w:val="22"/>
          <w:szCs w:val="22"/>
        </w:rPr>
        <w:t>who run a</w:t>
      </w:r>
      <w:r w:rsidR="00CE63D8">
        <w:rPr>
          <w:sz w:val="22"/>
          <w:szCs w:val="22"/>
        </w:rPr>
        <w:t>lready a</w:t>
      </w:r>
      <w:r w:rsidR="00A1222E" w:rsidRPr="00A1222E">
        <w:rPr>
          <w:sz w:val="22"/>
          <w:szCs w:val="22"/>
        </w:rPr>
        <w:t xml:space="preserve"> foreign business</w:t>
      </w:r>
      <w:r w:rsidR="00A1222E">
        <w:rPr>
          <w:sz w:val="22"/>
          <w:szCs w:val="22"/>
        </w:rPr>
        <w:t xml:space="preserve"> and</w:t>
      </w:r>
      <w:r w:rsidR="00CE63D8">
        <w:rPr>
          <w:sz w:val="22"/>
          <w:szCs w:val="22"/>
        </w:rPr>
        <w:t xml:space="preserve"> </w:t>
      </w:r>
      <w:r w:rsidR="00A1222E">
        <w:rPr>
          <w:sz w:val="22"/>
          <w:szCs w:val="22"/>
        </w:rPr>
        <w:t xml:space="preserve">want to establish a </w:t>
      </w:r>
      <w:r w:rsidR="00CE63D8">
        <w:rPr>
          <w:sz w:val="22"/>
          <w:szCs w:val="22"/>
        </w:rPr>
        <w:t>German branch</w:t>
      </w:r>
      <w:r w:rsidR="0047758B" w:rsidRPr="00322484">
        <w:rPr>
          <w:sz w:val="22"/>
          <w:szCs w:val="22"/>
        </w:rPr>
        <w:t xml:space="preserve">.  </w:t>
      </w:r>
    </w:p>
    <w:p w14:paraId="697F9652" w14:textId="77777777" w:rsidR="00650CE3" w:rsidRDefault="00650CE3" w:rsidP="005352CB">
      <w:pPr>
        <w:jc w:val="both"/>
        <w:rPr>
          <w:sz w:val="22"/>
          <w:szCs w:val="22"/>
        </w:rPr>
      </w:pPr>
    </w:p>
    <w:p w14:paraId="019F5D41" w14:textId="77777777" w:rsidR="00650CE3" w:rsidRDefault="00650CE3" w:rsidP="005352CB">
      <w:pPr>
        <w:jc w:val="both"/>
        <w:rPr>
          <w:sz w:val="22"/>
          <w:szCs w:val="22"/>
        </w:rPr>
      </w:pPr>
    </w:p>
    <w:p w14:paraId="50EAE7A7" w14:textId="0B9FEFDD" w:rsidR="00B87055" w:rsidRDefault="0047758B" w:rsidP="005352CB">
      <w:pPr>
        <w:jc w:val="both"/>
        <w:rPr>
          <w:sz w:val="22"/>
          <w:szCs w:val="22"/>
        </w:rPr>
      </w:pPr>
      <w:r w:rsidRPr="00322484">
        <w:rPr>
          <w:sz w:val="22"/>
          <w:szCs w:val="22"/>
        </w:rPr>
        <w:lastRenderedPageBreak/>
        <w:t xml:space="preserve">In order to acquire the </w:t>
      </w:r>
      <w:r w:rsidR="00644DB0">
        <w:rPr>
          <w:sz w:val="22"/>
          <w:szCs w:val="22"/>
        </w:rPr>
        <w:t>temporary residence permit</w:t>
      </w:r>
      <w:r w:rsidRPr="00322484">
        <w:rPr>
          <w:sz w:val="22"/>
          <w:szCs w:val="22"/>
        </w:rPr>
        <w:t xml:space="preserve">, the candidate must fulfil the </w:t>
      </w:r>
      <w:r w:rsidR="007972AB" w:rsidRPr="00322484">
        <w:rPr>
          <w:sz w:val="22"/>
          <w:szCs w:val="22"/>
        </w:rPr>
        <w:t xml:space="preserve">general </w:t>
      </w:r>
      <w:r w:rsidRPr="00322484">
        <w:rPr>
          <w:sz w:val="22"/>
          <w:szCs w:val="22"/>
        </w:rPr>
        <w:t>eligibility criteria for the residence title</w:t>
      </w:r>
      <w:r w:rsidR="00765027">
        <w:rPr>
          <w:sz w:val="22"/>
          <w:szCs w:val="22"/>
        </w:rPr>
        <w:t xml:space="preserve">, as laid down in </w:t>
      </w:r>
      <w:r w:rsidRPr="00322484">
        <w:rPr>
          <w:sz w:val="22"/>
          <w:szCs w:val="22"/>
        </w:rPr>
        <w:t>Section 5</w:t>
      </w:r>
      <w:r w:rsidR="00765027">
        <w:rPr>
          <w:sz w:val="22"/>
          <w:szCs w:val="22"/>
        </w:rPr>
        <w:t xml:space="preserve"> (1) and (2)</w:t>
      </w:r>
      <w:r w:rsidRPr="00322484">
        <w:rPr>
          <w:sz w:val="22"/>
          <w:szCs w:val="22"/>
        </w:rPr>
        <w:t xml:space="preserve"> </w:t>
      </w:r>
      <w:r w:rsidR="0053755D">
        <w:rPr>
          <w:sz w:val="22"/>
          <w:szCs w:val="22"/>
        </w:rPr>
        <w:t xml:space="preserve">of the </w:t>
      </w:r>
      <w:r w:rsidRPr="00322484">
        <w:rPr>
          <w:sz w:val="22"/>
          <w:szCs w:val="22"/>
        </w:rPr>
        <w:t xml:space="preserve">Residence Act and the specific criteria for the </w:t>
      </w:r>
      <w:r w:rsidR="00644DB0">
        <w:rPr>
          <w:sz w:val="22"/>
          <w:szCs w:val="22"/>
        </w:rPr>
        <w:t>temporary residence permit</w:t>
      </w:r>
      <w:r w:rsidRPr="00322484">
        <w:rPr>
          <w:sz w:val="22"/>
          <w:szCs w:val="22"/>
        </w:rPr>
        <w:t xml:space="preserve"> for a self-employed economic activity</w:t>
      </w:r>
      <w:r w:rsidR="00765027">
        <w:rPr>
          <w:sz w:val="22"/>
          <w:szCs w:val="22"/>
        </w:rPr>
        <w:t xml:space="preserve">, </w:t>
      </w:r>
      <w:r w:rsidR="0049244E" w:rsidRPr="0049244E">
        <w:rPr>
          <w:sz w:val="22"/>
          <w:szCs w:val="22"/>
        </w:rPr>
        <w:t>as laid down</w:t>
      </w:r>
      <w:r w:rsidR="0049244E">
        <w:rPr>
          <w:sz w:val="22"/>
          <w:szCs w:val="22"/>
        </w:rPr>
        <w:t xml:space="preserve"> in </w:t>
      </w:r>
      <w:r w:rsidR="00765027">
        <w:rPr>
          <w:sz w:val="22"/>
          <w:szCs w:val="22"/>
        </w:rPr>
        <w:t>S</w:t>
      </w:r>
      <w:r w:rsidRPr="00322484">
        <w:rPr>
          <w:sz w:val="22"/>
          <w:szCs w:val="22"/>
        </w:rPr>
        <w:t xml:space="preserve">ection 21 </w:t>
      </w:r>
      <w:r w:rsidR="0053755D">
        <w:rPr>
          <w:sz w:val="22"/>
          <w:szCs w:val="22"/>
        </w:rPr>
        <w:t xml:space="preserve">of the </w:t>
      </w:r>
      <w:r w:rsidRPr="00322484">
        <w:rPr>
          <w:sz w:val="22"/>
          <w:szCs w:val="22"/>
        </w:rPr>
        <w:t xml:space="preserve">Residence Act. </w:t>
      </w:r>
    </w:p>
    <w:p w14:paraId="33AF1052" w14:textId="77777777" w:rsidR="00765027" w:rsidRDefault="00765027" w:rsidP="005352CB">
      <w:pPr>
        <w:jc w:val="both"/>
        <w:rPr>
          <w:sz w:val="22"/>
          <w:szCs w:val="22"/>
        </w:rPr>
      </w:pPr>
    </w:p>
    <w:tbl>
      <w:tblPr>
        <w:tblStyle w:val="TableGrid"/>
        <w:tblW w:w="0" w:type="auto"/>
        <w:tblLook w:val="04A0" w:firstRow="1" w:lastRow="0" w:firstColumn="1" w:lastColumn="0" w:noHBand="0" w:noVBand="1"/>
      </w:tblPr>
      <w:tblGrid>
        <w:gridCol w:w="9016"/>
      </w:tblGrid>
      <w:tr w:rsidR="00085AC5" w14:paraId="6B61EE8C" w14:textId="77777777" w:rsidTr="00085AC5">
        <w:tc>
          <w:tcPr>
            <w:tcW w:w="9166" w:type="dxa"/>
          </w:tcPr>
          <w:p w14:paraId="53342733" w14:textId="55771ED7" w:rsidR="00085AC5" w:rsidRDefault="00085AC5" w:rsidP="008C2705">
            <w:pPr>
              <w:ind w:left="708"/>
              <w:jc w:val="both"/>
              <w:rPr>
                <w:b/>
                <w:i/>
                <w:sz w:val="22"/>
                <w:szCs w:val="22"/>
              </w:rPr>
            </w:pPr>
            <w:r w:rsidRPr="008C2705">
              <w:rPr>
                <w:b/>
                <w:i/>
                <w:sz w:val="22"/>
                <w:szCs w:val="22"/>
              </w:rPr>
              <w:t>Section 5</w:t>
            </w:r>
            <w:r w:rsidR="0049244E">
              <w:rPr>
                <w:b/>
                <w:i/>
                <w:sz w:val="22"/>
                <w:szCs w:val="22"/>
              </w:rPr>
              <w:t xml:space="preserve"> </w:t>
            </w:r>
            <w:r w:rsidR="0049244E" w:rsidRPr="0049244E">
              <w:rPr>
                <w:b/>
                <w:i/>
                <w:sz w:val="22"/>
                <w:szCs w:val="22"/>
              </w:rPr>
              <w:t xml:space="preserve">Residence Act – </w:t>
            </w:r>
            <w:r w:rsidRPr="008C2705">
              <w:rPr>
                <w:b/>
                <w:i/>
                <w:sz w:val="22"/>
                <w:szCs w:val="22"/>
              </w:rPr>
              <w:t>General prerequisites for granting residence titles</w:t>
            </w:r>
          </w:p>
          <w:p w14:paraId="776F4F5D" w14:textId="77777777" w:rsidR="00085AC5" w:rsidRPr="008C2705" w:rsidRDefault="00085AC5" w:rsidP="008C2705">
            <w:pPr>
              <w:ind w:left="708"/>
              <w:jc w:val="both"/>
              <w:rPr>
                <w:b/>
                <w:i/>
                <w:sz w:val="22"/>
                <w:szCs w:val="22"/>
              </w:rPr>
            </w:pPr>
          </w:p>
          <w:p w14:paraId="2F22C687" w14:textId="02DC2997" w:rsidR="00085AC5" w:rsidRPr="008C2705" w:rsidRDefault="00085AC5" w:rsidP="008C2705">
            <w:pPr>
              <w:ind w:left="708"/>
              <w:jc w:val="both"/>
              <w:rPr>
                <w:i/>
                <w:sz w:val="22"/>
                <w:szCs w:val="22"/>
              </w:rPr>
            </w:pPr>
            <w:r w:rsidRPr="008C2705">
              <w:rPr>
                <w:i/>
                <w:sz w:val="22"/>
                <w:szCs w:val="22"/>
              </w:rPr>
              <w:t>(1) The granting of a residence title shall generally presuppose</w:t>
            </w:r>
          </w:p>
          <w:p w14:paraId="6426FD30" w14:textId="77777777" w:rsidR="00085AC5" w:rsidRPr="008C2705" w:rsidRDefault="00085AC5" w:rsidP="008C2705">
            <w:pPr>
              <w:ind w:left="708"/>
              <w:jc w:val="both"/>
              <w:rPr>
                <w:i/>
                <w:sz w:val="22"/>
                <w:szCs w:val="22"/>
              </w:rPr>
            </w:pPr>
          </w:p>
          <w:p w14:paraId="46CBF39A" w14:textId="77777777" w:rsidR="00085AC5" w:rsidRPr="008C2705" w:rsidRDefault="00085AC5" w:rsidP="008C2705">
            <w:pPr>
              <w:ind w:left="708"/>
              <w:jc w:val="both"/>
              <w:rPr>
                <w:i/>
                <w:sz w:val="22"/>
                <w:szCs w:val="22"/>
              </w:rPr>
            </w:pPr>
            <w:r w:rsidRPr="008C2705">
              <w:rPr>
                <w:i/>
                <w:sz w:val="22"/>
                <w:szCs w:val="22"/>
              </w:rPr>
              <w:t>1.  that the foreigner’s subsistence is secure;</w:t>
            </w:r>
          </w:p>
          <w:p w14:paraId="194D3AA2" w14:textId="77777777" w:rsidR="00085AC5" w:rsidRPr="008C2705" w:rsidRDefault="00085AC5" w:rsidP="008C2705">
            <w:pPr>
              <w:ind w:left="708"/>
              <w:jc w:val="both"/>
              <w:rPr>
                <w:i/>
                <w:sz w:val="22"/>
                <w:szCs w:val="22"/>
              </w:rPr>
            </w:pPr>
          </w:p>
          <w:p w14:paraId="42CF0A9B" w14:textId="6FF06367" w:rsidR="00085AC5" w:rsidRPr="008C2705" w:rsidRDefault="00085AC5" w:rsidP="008C2705">
            <w:pPr>
              <w:ind w:left="708"/>
              <w:jc w:val="both"/>
              <w:rPr>
                <w:i/>
                <w:sz w:val="22"/>
                <w:szCs w:val="22"/>
              </w:rPr>
            </w:pPr>
            <w:r w:rsidRPr="008C2705">
              <w:rPr>
                <w:i/>
                <w:sz w:val="22"/>
                <w:szCs w:val="22"/>
              </w:rPr>
              <w:t>1a.  that the fore</w:t>
            </w:r>
            <w:r w:rsidR="00E31E74" w:rsidRPr="00E31E74">
              <w:rPr>
                <w:i/>
                <w:sz w:val="22"/>
                <w:szCs w:val="22"/>
              </w:rPr>
              <w:t>igner’s identity is established</w:t>
            </w:r>
            <w:r w:rsidRPr="008C2705">
              <w:rPr>
                <w:i/>
                <w:sz w:val="22"/>
                <w:szCs w:val="22"/>
              </w:rPr>
              <w:t xml:space="preserve"> </w:t>
            </w:r>
            <w:r w:rsidR="00E31E74">
              <w:rPr>
                <w:i/>
                <w:sz w:val="22"/>
                <w:szCs w:val="22"/>
              </w:rPr>
              <w:t xml:space="preserve">and </w:t>
            </w:r>
            <w:r w:rsidR="00E31E74" w:rsidRPr="00E31E74">
              <w:rPr>
                <w:i/>
                <w:sz w:val="22"/>
                <w:szCs w:val="22"/>
              </w:rPr>
              <w:t>if he is not entitled to return to another state</w:t>
            </w:r>
            <w:r w:rsidR="00E31E74">
              <w:rPr>
                <w:i/>
                <w:sz w:val="22"/>
                <w:szCs w:val="22"/>
              </w:rPr>
              <w:t>,</w:t>
            </w:r>
            <w:r w:rsidR="00E31E74" w:rsidRPr="00E31E74">
              <w:rPr>
                <w:i/>
                <w:sz w:val="22"/>
                <w:szCs w:val="22"/>
              </w:rPr>
              <w:t xml:space="preserve"> is his nationality is </w:t>
            </w:r>
            <w:r w:rsidR="00E31E74">
              <w:rPr>
                <w:i/>
                <w:sz w:val="22"/>
                <w:szCs w:val="22"/>
              </w:rPr>
              <w:t>established</w:t>
            </w:r>
            <w:r w:rsidR="00E31E74" w:rsidRPr="00E31E74">
              <w:rPr>
                <w:i/>
                <w:sz w:val="22"/>
                <w:szCs w:val="22"/>
              </w:rPr>
              <w:t>,</w:t>
            </w:r>
          </w:p>
          <w:p w14:paraId="1BD6A72A" w14:textId="77777777" w:rsidR="00085AC5" w:rsidRPr="008C2705" w:rsidRDefault="00085AC5" w:rsidP="008C2705">
            <w:pPr>
              <w:ind w:left="708"/>
              <w:jc w:val="both"/>
              <w:rPr>
                <w:i/>
                <w:sz w:val="22"/>
                <w:szCs w:val="22"/>
              </w:rPr>
            </w:pPr>
          </w:p>
          <w:p w14:paraId="14D7BB58" w14:textId="77777777" w:rsidR="00085AC5" w:rsidRPr="008C2705" w:rsidRDefault="00085AC5" w:rsidP="008C2705">
            <w:pPr>
              <w:ind w:left="708"/>
              <w:jc w:val="both"/>
              <w:rPr>
                <w:i/>
                <w:sz w:val="22"/>
                <w:szCs w:val="22"/>
              </w:rPr>
            </w:pPr>
            <w:r w:rsidRPr="008C2705">
              <w:rPr>
                <w:i/>
                <w:sz w:val="22"/>
                <w:szCs w:val="22"/>
              </w:rPr>
              <w:t>2.  that there is no public interest in expelling the foreigner,</w:t>
            </w:r>
          </w:p>
          <w:p w14:paraId="333AE494" w14:textId="77777777" w:rsidR="00085AC5" w:rsidRPr="008C2705" w:rsidRDefault="00085AC5" w:rsidP="008C2705">
            <w:pPr>
              <w:ind w:left="708"/>
              <w:jc w:val="both"/>
              <w:rPr>
                <w:i/>
                <w:sz w:val="22"/>
                <w:szCs w:val="22"/>
              </w:rPr>
            </w:pPr>
          </w:p>
          <w:p w14:paraId="755FD1C9" w14:textId="77777777" w:rsidR="00085AC5" w:rsidRPr="008C2705" w:rsidRDefault="00085AC5" w:rsidP="008C2705">
            <w:pPr>
              <w:ind w:left="708"/>
              <w:jc w:val="both"/>
              <w:rPr>
                <w:i/>
                <w:sz w:val="22"/>
                <w:szCs w:val="22"/>
              </w:rPr>
            </w:pPr>
            <w:r w:rsidRPr="008C2705">
              <w:rPr>
                <w:i/>
                <w:sz w:val="22"/>
                <w:szCs w:val="22"/>
              </w:rPr>
              <w:t>3.  that, if the foreigner has no entitlement to a residence title, the foreigner’s residence does not compromise or jeopardise the interests of the Federal Republic of Germany for any other reason and</w:t>
            </w:r>
          </w:p>
          <w:p w14:paraId="78000BEB" w14:textId="77777777" w:rsidR="00085AC5" w:rsidRPr="008C2705" w:rsidRDefault="00085AC5" w:rsidP="008C2705">
            <w:pPr>
              <w:ind w:left="708"/>
              <w:jc w:val="both"/>
              <w:rPr>
                <w:i/>
                <w:sz w:val="22"/>
                <w:szCs w:val="22"/>
              </w:rPr>
            </w:pPr>
          </w:p>
          <w:p w14:paraId="34D638F9" w14:textId="77777777" w:rsidR="00085AC5" w:rsidRPr="008C2705" w:rsidRDefault="00085AC5" w:rsidP="008C2705">
            <w:pPr>
              <w:ind w:left="708"/>
              <w:jc w:val="both"/>
              <w:rPr>
                <w:i/>
                <w:sz w:val="22"/>
                <w:szCs w:val="22"/>
              </w:rPr>
            </w:pPr>
            <w:r w:rsidRPr="008C2705">
              <w:rPr>
                <w:i/>
                <w:sz w:val="22"/>
                <w:szCs w:val="22"/>
              </w:rPr>
              <w:t>4.  that the passport requirement pursuant to Section 3 is met.</w:t>
            </w:r>
          </w:p>
          <w:p w14:paraId="19547303" w14:textId="77777777" w:rsidR="00085AC5" w:rsidRPr="008C2705" w:rsidRDefault="00085AC5" w:rsidP="008C2705">
            <w:pPr>
              <w:ind w:left="708"/>
              <w:jc w:val="both"/>
              <w:rPr>
                <w:i/>
                <w:sz w:val="22"/>
                <w:szCs w:val="22"/>
              </w:rPr>
            </w:pPr>
          </w:p>
          <w:p w14:paraId="57CD09AA" w14:textId="77777777" w:rsidR="00085AC5" w:rsidRPr="008C2705" w:rsidRDefault="00085AC5" w:rsidP="008C2705">
            <w:pPr>
              <w:ind w:left="708"/>
              <w:jc w:val="both"/>
              <w:rPr>
                <w:i/>
                <w:sz w:val="22"/>
                <w:szCs w:val="22"/>
              </w:rPr>
            </w:pPr>
            <w:r w:rsidRPr="008C2705">
              <w:rPr>
                <w:i/>
                <w:sz w:val="22"/>
                <w:szCs w:val="22"/>
              </w:rPr>
              <w:t>(2) The granting of a temporary residence permit, an ICT Card, a permanent settlement permit or an EU long-term residence permit shall further presuppose that the foreigner</w:t>
            </w:r>
          </w:p>
          <w:p w14:paraId="6FF894D9" w14:textId="77777777" w:rsidR="00085AC5" w:rsidRPr="008C2705" w:rsidRDefault="00085AC5" w:rsidP="008C2705">
            <w:pPr>
              <w:ind w:left="708"/>
              <w:jc w:val="both"/>
              <w:rPr>
                <w:i/>
                <w:sz w:val="22"/>
                <w:szCs w:val="22"/>
              </w:rPr>
            </w:pPr>
          </w:p>
          <w:p w14:paraId="2E733DB9" w14:textId="77777777" w:rsidR="00085AC5" w:rsidRPr="008C2705" w:rsidRDefault="00085AC5" w:rsidP="008C2705">
            <w:pPr>
              <w:ind w:left="708"/>
              <w:jc w:val="both"/>
              <w:rPr>
                <w:i/>
                <w:sz w:val="22"/>
                <w:szCs w:val="22"/>
              </w:rPr>
            </w:pPr>
            <w:r w:rsidRPr="008C2705">
              <w:rPr>
                <w:i/>
                <w:sz w:val="22"/>
                <w:szCs w:val="22"/>
              </w:rPr>
              <w:t>1.  has entered the country with the necessary visa and</w:t>
            </w:r>
          </w:p>
          <w:p w14:paraId="1613A379" w14:textId="77777777" w:rsidR="00085AC5" w:rsidRPr="008C2705" w:rsidRDefault="00085AC5" w:rsidP="008C2705">
            <w:pPr>
              <w:ind w:left="708"/>
              <w:jc w:val="both"/>
              <w:rPr>
                <w:i/>
                <w:sz w:val="22"/>
                <w:szCs w:val="22"/>
              </w:rPr>
            </w:pPr>
          </w:p>
          <w:p w14:paraId="71E9119A" w14:textId="77777777" w:rsidR="00085AC5" w:rsidRDefault="00085AC5" w:rsidP="008C2705">
            <w:pPr>
              <w:ind w:left="708"/>
              <w:jc w:val="both"/>
              <w:rPr>
                <w:i/>
                <w:sz w:val="22"/>
                <w:szCs w:val="22"/>
              </w:rPr>
            </w:pPr>
            <w:r w:rsidRPr="008C2705">
              <w:rPr>
                <w:i/>
                <w:sz w:val="22"/>
                <w:szCs w:val="22"/>
              </w:rPr>
              <w:t>2.  has already furnished the key information required for granting the title in his visa application.</w:t>
            </w:r>
          </w:p>
          <w:p w14:paraId="43A0CA46" w14:textId="77777777" w:rsidR="0049244E" w:rsidRDefault="0049244E" w:rsidP="008C2705">
            <w:pPr>
              <w:ind w:left="708"/>
              <w:jc w:val="both"/>
              <w:rPr>
                <w:sz w:val="22"/>
                <w:szCs w:val="22"/>
              </w:rPr>
            </w:pPr>
          </w:p>
          <w:p w14:paraId="3604A605" w14:textId="4377ED09" w:rsidR="00672BF4" w:rsidRDefault="00672BF4" w:rsidP="00CB6489">
            <w:pPr>
              <w:ind w:left="708"/>
              <w:jc w:val="both"/>
              <w:rPr>
                <w:sz w:val="22"/>
                <w:szCs w:val="22"/>
              </w:rPr>
            </w:pPr>
            <w:r>
              <w:rPr>
                <w:sz w:val="22"/>
                <w:szCs w:val="22"/>
              </w:rPr>
              <w:t>(…)</w:t>
            </w:r>
          </w:p>
        </w:tc>
      </w:tr>
    </w:tbl>
    <w:p w14:paraId="44A02F5C" w14:textId="45248184" w:rsidR="00B87055" w:rsidRDefault="00B87055" w:rsidP="005352CB">
      <w:pPr>
        <w:jc w:val="both"/>
        <w:rPr>
          <w:sz w:val="22"/>
          <w:szCs w:val="22"/>
        </w:rPr>
      </w:pPr>
    </w:p>
    <w:p w14:paraId="547CFFE9" w14:textId="3C422124" w:rsidR="00672BF4" w:rsidRDefault="0049244E" w:rsidP="005352CB">
      <w:pPr>
        <w:jc w:val="both"/>
        <w:rPr>
          <w:sz w:val="22"/>
          <w:szCs w:val="22"/>
        </w:rPr>
      </w:pPr>
      <w:r>
        <w:rPr>
          <w:sz w:val="22"/>
          <w:szCs w:val="22"/>
        </w:rPr>
        <w:t xml:space="preserve">Section 5 of the </w:t>
      </w:r>
      <w:r w:rsidRPr="0049244E">
        <w:rPr>
          <w:sz w:val="22"/>
          <w:szCs w:val="22"/>
        </w:rPr>
        <w:t xml:space="preserve">Residence Act </w:t>
      </w:r>
      <w:r>
        <w:rPr>
          <w:sz w:val="22"/>
          <w:szCs w:val="22"/>
        </w:rPr>
        <w:t xml:space="preserve">sets out the general </w:t>
      </w:r>
      <w:r w:rsidR="00672BF4" w:rsidRPr="00672BF4">
        <w:rPr>
          <w:sz w:val="22"/>
          <w:szCs w:val="22"/>
        </w:rPr>
        <w:t>prerequisites</w:t>
      </w:r>
      <w:r>
        <w:rPr>
          <w:sz w:val="22"/>
          <w:szCs w:val="22"/>
        </w:rPr>
        <w:t xml:space="preserve">, which have to be fulfilled in order to acquire a residence title. </w:t>
      </w:r>
      <w:r w:rsidR="00672BF4">
        <w:rPr>
          <w:sz w:val="22"/>
          <w:szCs w:val="22"/>
        </w:rPr>
        <w:t xml:space="preserve">These general </w:t>
      </w:r>
      <w:r w:rsidR="00672BF4" w:rsidRPr="00672BF4">
        <w:rPr>
          <w:sz w:val="22"/>
          <w:szCs w:val="22"/>
        </w:rPr>
        <w:t>prerequisit</w:t>
      </w:r>
      <w:r w:rsidR="00672BF4">
        <w:rPr>
          <w:sz w:val="22"/>
          <w:szCs w:val="22"/>
        </w:rPr>
        <w:t>es for granting a residence title include requirements having regard to security</w:t>
      </w:r>
      <w:r w:rsidR="007D3F52">
        <w:rPr>
          <w:sz w:val="22"/>
          <w:szCs w:val="22"/>
        </w:rPr>
        <w:t xml:space="preserve"> and public order</w:t>
      </w:r>
      <w:r w:rsidR="00672BF4">
        <w:rPr>
          <w:sz w:val="22"/>
          <w:szCs w:val="22"/>
        </w:rPr>
        <w:t xml:space="preserve"> considerations. In this light the</w:t>
      </w:r>
      <w:r w:rsidR="007D3F52">
        <w:rPr>
          <w:sz w:val="22"/>
          <w:szCs w:val="22"/>
        </w:rPr>
        <w:t xml:space="preserve"> </w:t>
      </w:r>
      <w:r w:rsidR="007D3F52" w:rsidRPr="007D3F52">
        <w:rPr>
          <w:sz w:val="22"/>
          <w:szCs w:val="22"/>
        </w:rPr>
        <w:t>candidate’s identity</w:t>
      </w:r>
      <w:r w:rsidR="00E31E74">
        <w:rPr>
          <w:rStyle w:val="FootnoteReference"/>
          <w:sz w:val="22"/>
          <w:szCs w:val="22"/>
        </w:rPr>
        <w:footnoteReference w:id="26"/>
      </w:r>
      <w:r w:rsidR="007D3F52" w:rsidRPr="007D3F52">
        <w:rPr>
          <w:sz w:val="22"/>
          <w:szCs w:val="22"/>
        </w:rPr>
        <w:t xml:space="preserve"> has to be established</w:t>
      </w:r>
      <w:r w:rsidR="007D3F52">
        <w:rPr>
          <w:sz w:val="22"/>
          <w:szCs w:val="22"/>
        </w:rPr>
        <w:t xml:space="preserve"> and the</w:t>
      </w:r>
      <w:r w:rsidR="00672BF4">
        <w:rPr>
          <w:sz w:val="22"/>
          <w:szCs w:val="22"/>
        </w:rPr>
        <w:t xml:space="preserve"> candidate </w:t>
      </w:r>
      <w:r w:rsidR="007D3F52">
        <w:rPr>
          <w:sz w:val="22"/>
          <w:szCs w:val="22"/>
        </w:rPr>
        <w:t xml:space="preserve">must have </w:t>
      </w:r>
      <w:r w:rsidR="007D3F52" w:rsidRPr="007D3F52">
        <w:rPr>
          <w:sz w:val="22"/>
          <w:szCs w:val="22"/>
        </w:rPr>
        <w:t>entered the country with the necessary visa.</w:t>
      </w:r>
      <w:r w:rsidR="007D3F52">
        <w:rPr>
          <w:sz w:val="22"/>
          <w:szCs w:val="22"/>
        </w:rPr>
        <w:t xml:space="preserve"> Further, </w:t>
      </w:r>
      <w:r w:rsidR="00672BF4">
        <w:rPr>
          <w:sz w:val="22"/>
          <w:szCs w:val="22"/>
        </w:rPr>
        <w:t>there may not be a</w:t>
      </w:r>
      <w:r w:rsidR="00672BF4" w:rsidRPr="00672BF4">
        <w:rPr>
          <w:sz w:val="22"/>
          <w:szCs w:val="22"/>
        </w:rPr>
        <w:t xml:space="preserve"> public interest in expelling the candidate</w:t>
      </w:r>
      <w:r w:rsidR="00672BF4">
        <w:rPr>
          <w:sz w:val="22"/>
          <w:szCs w:val="22"/>
        </w:rPr>
        <w:t xml:space="preserve"> and </w:t>
      </w:r>
      <w:r w:rsidR="00672BF4" w:rsidRPr="00672BF4">
        <w:rPr>
          <w:sz w:val="22"/>
          <w:szCs w:val="22"/>
        </w:rPr>
        <w:t>the foreigner’s residence does not compromise or jeopardise the interests of the Federal Republic of Germany for any kind of reason</w:t>
      </w:r>
      <w:r w:rsidR="00672BF4">
        <w:rPr>
          <w:sz w:val="22"/>
          <w:szCs w:val="22"/>
        </w:rPr>
        <w:t xml:space="preserve">. </w:t>
      </w:r>
      <w:r w:rsidR="007D3F52" w:rsidRPr="007D3F52">
        <w:rPr>
          <w:sz w:val="22"/>
          <w:szCs w:val="22"/>
        </w:rPr>
        <w:t xml:space="preserve">The </w:t>
      </w:r>
      <w:r w:rsidR="007D3F52">
        <w:rPr>
          <w:sz w:val="22"/>
          <w:szCs w:val="22"/>
        </w:rPr>
        <w:t xml:space="preserve">reasons </w:t>
      </w:r>
      <w:r w:rsidR="001E0082">
        <w:rPr>
          <w:sz w:val="22"/>
          <w:szCs w:val="22"/>
        </w:rPr>
        <w:t>to determine if there</w:t>
      </w:r>
      <w:r w:rsidR="007D3F52" w:rsidRPr="007D3F52">
        <w:rPr>
          <w:sz w:val="22"/>
          <w:szCs w:val="22"/>
        </w:rPr>
        <w:t xml:space="preserve"> is </w:t>
      </w:r>
      <w:r w:rsidR="007D3F52">
        <w:rPr>
          <w:sz w:val="22"/>
          <w:szCs w:val="22"/>
        </w:rPr>
        <w:t>a</w:t>
      </w:r>
      <w:r w:rsidR="007D3F52" w:rsidRPr="007D3F52">
        <w:rPr>
          <w:sz w:val="22"/>
          <w:szCs w:val="22"/>
        </w:rPr>
        <w:t xml:space="preserve"> public interest to expel the third country national </w:t>
      </w:r>
      <w:r w:rsidR="007D3F52">
        <w:rPr>
          <w:sz w:val="22"/>
          <w:szCs w:val="22"/>
        </w:rPr>
        <w:t>have</w:t>
      </w:r>
      <w:r w:rsidR="007D3F52" w:rsidRPr="007D3F52">
        <w:rPr>
          <w:sz w:val="22"/>
          <w:szCs w:val="22"/>
        </w:rPr>
        <w:t xml:space="preserve"> regard to the protection of the public safety </w:t>
      </w:r>
      <w:r w:rsidR="007D3F52">
        <w:rPr>
          <w:sz w:val="22"/>
          <w:szCs w:val="22"/>
        </w:rPr>
        <w:t>and are set out by Section 54 Residence Act</w:t>
      </w:r>
      <w:r w:rsidR="007D3F52">
        <w:rPr>
          <w:rStyle w:val="FootnoteReference"/>
          <w:sz w:val="22"/>
          <w:szCs w:val="22"/>
        </w:rPr>
        <w:footnoteReference w:id="27"/>
      </w:r>
      <w:r w:rsidR="007D3F52">
        <w:rPr>
          <w:sz w:val="22"/>
          <w:szCs w:val="22"/>
        </w:rPr>
        <w:t xml:space="preserve">. Another important condition is that the </w:t>
      </w:r>
      <w:r w:rsidR="007D3F52" w:rsidRPr="007D3F52">
        <w:rPr>
          <w:sz w:val="22"/>
          <w:szCs w:val="22"/>
        </w:rPr>
        <w:t>candidate’s subsistence must be secure</w:t>
      </w:r>
      <w:r w:rsidR="00CF76DE">
        <w:rPr>
          <w:sz w:val="22"/>
          <w:szCs w:val="22"/>
        </w:rPr>
        <w:t>. This condition is in line with other conditions, which require that the foreigner has the economic means to provide a living for himself and his family members</w:t>
      </w:r>
      <w:r w:rsidR="00CF76DE">
        <w:rPr>
          <w:rStyle w:val="FootnoteReference"/>
          <w:sz w:val="22"/>
          <w:szCs w:val="22"/>
        </w:rPr>
        <w:footnoteReference w:id="28"/>
      </w:r>
      <w:r w:rsidR="00CF76DE">
        <w:rPr>
          <w:sz w:val="22"/>
          <w:szCs w:val="22"/>
        </w:rPr>
        <w:t xml:space="preserve">. </w:t>
      </w:r>
    </w:p>
    <w:p w14:paraId="2DF7F248" w14:textId="753B06C6" w:rsidR="00765027" w:rsidRDefault="00765027" w:rsidP="005352CB">
      <w:pPr>
        <w:jc w:val="both"/>
        <w:rPr>
          <w:sz w:val="22"/>
          <w:szCs w:val="22"/>
        </w:rPr>
      </w:pPr>
    </w:p>
    <w:tbl>
      <w:tblPr>
        <w:tblStyle w:val="TableGrid"/>
        <w:tblW w:w="0" w:type="auto"/>
        <w:tblLook w:val="04A0" w:firstRow="1" w:lastRow="0" w:firstColumn="1" w:lastColumn="0" w:noHBand="0" w:noVBand="1"/>
      </w:tblPr>
      <w:tblGrid>
        <w:gridCol w:w="9016"/>
      </w:tblGrid>
      <w:tr w:rsidR="00085AC5" w14:paraId="6E9D95CA" w14:textId="77777777" w:rsidTr="008C2705">
        <w:tc>
          <w:tcPr>
            <w:tcW w:w="9016" w:type="dxa"/>
          </w:tcPr>
          <w:p w14:paraId="121F1990" w14:textId="77777777" w:rsidR="00085AC5" w:rsidRPr="00635BF0" w:rsidRDefault="00085AC5" w:rsidP="00085AC5">
            <w:pPr>
              <w:ind w:left="708"/>
              <w:jc w:val="both"/>
              <w:rPr>
                <w:b/>
                <w:i/>
                <w:sz w:val="22"/>
                <w:szCs w:val="22"/>
              </w:rPr>
            </w:pPr>
            <w:r w:rsidRPr="00635BF0">
              <w:rPr>
                <w:b/>
                <w:i/>
                <w:sz w:val="22"/>
                <w:szCs w:val="22"/>
              </w:rPr>
              <w:t>Section 21 Residence Act – Self-Employment</w:t>
            </w:r>
          </w:p>
          <w:p w14:paraId="4E2464E1" w14:textId="77777777" w:rsidR="00085AC5" w:rsidRPr="00635BF0" w:rsidRDefault="00085AC5" w:rsidP="00085AC5">
            <w:pPr>
              <w:ind w:left="708"/>
              <w:jc w:val="both"/>
              <w:rPr>
                <w:i/>
                <w:sz w:val="22"/>
                <w:szCs w:val="22"/>
              </w:rPr>
            </w:pPr>
            <w:r w:rsidRPr="00635BF0">
              <w:rPr>
                <w:i/>
                <w:sz w:val="22"/>
                <w:szCs w:val="22"/>
              </w:rPr>
              <w:t>(1) A foreigner may be granted a temporary residence permit for the purpose of self-employment if</w:t>
            </w:r>
          </w:p>
          <w:p w14:paraId="653EF516" w14:textId="77777777" w:rsidR="00085AC5" w:rsidRPr="00635BF0" w:rsidRDefault="00085AC5" w:rsidP="00085AC5">
            <w:pPr>
              <w:ind w:left="708"/>
              <w:jc w:val="both"/>
              <w:rPr>
                <w:i/>
                <w:sz w:val="22"/>
                <w:szCs w:val="22"/>
              </w:rPr>
            </w:pPr>
          </w:p>
          <w:p w14:paraId="3B4D35AB" w14:textId="77777777" w:rsidR="00085AC5" w:rsidRPr="00635BF0" w:rsidRDefault="00085AC5" w:rsidP="00085AC5">
            <w:pPr>
              <w:ind w:left="708"/>
              <w:jc w:val="both"/>
              <w:rPr>
                <w:i/>
                <w:sz w:val="22"/>
                <w:szCs w:val="22"/>
              </w:rPr>
            </w:pPr>
            <w:r w:rsidRPr="00635BF0">
              <w:rPr>
                <w:i/>
                <w:sz w:val="22"/>
                <w:szCs w:val="22"/>
              </w:rPr>
              <w:t>1.  an economic interest or a regional need applies,</w:t>
            </w:r>
          </w:p>
          <w:p w14:paraId="1C10B172" w14:textId="77777777" w:rsidR="00085AC5" w:rsidRPr="00635BF0" w:rsidRDefault="00085AC5" w:rsidP="00085AC5">
            <w:pPr>
              <w:ind w:left="708"/>
              <w:jc w:val="both"/>
              <w:rPr>
                <w:i/>
                <w:sz w:val="22"/>
                <w:szCs w:val="22"/>
              </w:rPr>
            </w:pPr>
          </w:p>
          <w:p w14:paraId="47743177" w14:textId="77777777" w:rsidR="00085AC5" w:rsidRPr="00635BF0" w:rsidRDefault="00085AC5" w:rsidP="00085AC5">
            <w:pPr>
              <w:ind w:left="708"/>
              <w:jc w:val="both"/>
              <w:rPr>
                <w:i/>
                <w:sz w:val="22"/>
                <w:szCs w:val="22"/>
              </w:rPr>
            </w:pPr>
            <w:r w:rsidRPr="00635BF0">
              <w:rPr>
                <w:i/>
                <w:sz w:val="22"/>
                <w:szCs w:val="22"/>
              </w:rPr>
              <w:t>2.  the activity is expected to have positive effects on the economy and</w:t>
            </w:r>
          </w:p>
          <w:p w14:paraId="4F9A6DE8" w14:textId="77777777" w:rsidR="00085AC5" w:rsidRPr="00635BF0" w:rsidRDefault="00085AC5" w:rsidP="00085AC5">
            <w:pPr>
              <w:ind w:left="708"/>
              <w:jc w:val="both"/>
              <w:rPr>
                <w:i/>
                <w:sz w:val="22"/>
                <w:szCs w:val="22"/>
              </w:rPr>
            </w:pPr>
          </w:p>
          <w:p w14:paraId="727748A7" w14:textId="77777777" w:rsidR="00085AC5" w:rsidRPr="00635BF0" w:rsidRDefault="00085AC5" w:rsidP="00085AC5">
            <w:pPr>
              <w:ind w:left="708"/>
              <w:jc w:val="both"/>
              <w:rPr>
                <w:i/>
                <w:sz w:val="22"/>
                <w:szCs w:val="22"/>
              </w:rPr>
            </w:pPr>
            <w:r w:rsidRPr="00635BF0">
              <w:rPr>
                <w:i/>
                <w:sz w:val="22"/>
                <w:szCs w:val="22"/>
              </w:rPr>
              <w:t>3.  the foreigner has personal capital or an approved loan to realise the business idea.</w:t>
            </w:r>
          </w:p>
          <w:p w14:paraId="652B13AB" w14:textId="77777777" w:rsidR="00085AC5" w:rsidRPr="00635BF0" w:rsidRDefault="00085AC5" w:rsidP="00085AC5">
            <w:pPr>
              <w:ind w:left="708"/>
              <w:jc w:val="both"/>
              <w:rPr>
                <w:i/>
                <w:sz w:val="22"/>
                <w:szCs w:val="22"/>
              </w:rPr>
            </w:pPr>
          </w:p>
          <w:p w14:paraId="409E81A1" w14:textId="77777777" w:rsidR="00085AC5" w:rsidRDefault="00085AC5" w:rsidP="00085AC5">
            <w:pPr>
              <w:ind w:left="708"/>
              <w:jc w:val="both"/>
              <w:rPr>
                <w:i/>
                <w:sz w:val="22"/>
                <w:szCs w:val="22"/>
              </w:rPr>
            </w:pPr>
            <w:r w:rsidRPr="00635BF0">
              <w:rPr>
                <w:i/>
                <w:sz w:val="22"/>
                <w:szCs w:val="22"/>
              </w:rPr>
              <w:t>Assessment of the prerequisites in accordance with sentence 1 shall focus in particular on the viability of the business idea on which the application is based, the foreigner’s entrepreneurial experience, the level of capital investment, the effects on the employment and training situation and the contribution to innovation and research. The competent bodies for the planned business location, the competent trade and industry authorities, the representative bodies for public-sector professional groups and the competent authorities regulating admission to the profession concerned must be involved in examining the application.</w:t>
            </w:r>
          </w:p>
          <w:p w14:paraId="1BDFD6A8" w14:textId="77777777" w:rsidR="00085AC5" w:rsidRDefault="00085AC5" w:rsidP="00085AC5">
            <w:pPr>
              <w:ind w:left="708"/>
              <w:jc w:val="both"/>
              <w:rPr>
                <w:i/>
                <w:sz w:val="22"/>
                <w:szCs w:val="22"/>
              </w:rPr>
            </w:pPr>
          </w:p>
          <w:p w14:paraId="753AA459" w14:textId="3329FA87" w:rsidR="00085AC5" w:rsidRDefault="00085AC5" w:rsidP="00085AC5">
            <w:pPr>
              <w:ind w:left="708"/>
              <w:jc w:val="both"/>
              <w:rPr>
                <w:i/>
                <w:sz w:val="22"/>
                <w:szCs w:val="22"/>
              </w:rPr>
            </w:pPr>
            <w:r>
              <w:rPr>
                <w:i/>
                <w:sz w:val="22"/>
                <w:szCs w:val="22"/>
              </w:rPr>
              <w:t>(…)</w:t>
            </w:r>
          </w:p>
          <w:p w14:paraId="6C7CE049" w14:textId="77777777" w:rsidR="00CF76DE" w:rsidRDefault="00CF76DE" w:rsidP="00085AC5">
            <w:pPr>
              <w:ind w:left="708"/>
              <w:jc w:val="both"/>
              <w:rPr>
                <w:i/>
                <w:sz w:val="22"/>
                <w:szCs w:val="22"/>
              </w:rPr>
            </w:pPr>
          </w:p>
          <w:p w14:paraId="65BFE8CF" w14:textId="721862EB" w:rsidR="00085AC5" w:rsidRDefault="00CF76DE" w:rsidP="00085AC5">
            <w:pPr>
              <w:ind w:left="708"/>
              <w:jc w:val="both"/>
              <w:rPr>
                <w:i/>
                <w:sz w:val="22"/>
                <w:szCs w:val="22"/>
              </w:rPr>
            </w:pPr>
            <w:r w:rsidRPr="00CF76DE">
              <w:rPr>
                <w:i/>
                <w:sz w:val="22"/>
                <w:szCs w:val="22"/>
              </w:rPr>
              <w:t>(3) Foreigners older than 45 should be issued a temporary residence permit only if they possess adequate provision for old age.</w:t>
            </w:r>
          </w:p>
          <w:p w14:paraId="705E5987" w14:textId="75384C44" w:rsidR="00672BF4" w:rsidRPr="00CB6489" w:rsidRDefault="00085AC5" w:rsidP="00CB6489">
            <w:pPr>
              <w:ind w:left="708"/>
              <w:jc w:val="both"/>
              <w:rPr>
                <w:i/>
                <w:sz w:val="22"/>
                <w:szCs w:val="22"/>
                <w:lang w:val="en-US"/>
              </w:rPr>
            </w:pPr>
            <w:r w:rsidRPr="008A4031">
              <w:rPr>
                <w:i/>
                <w:sz w:val="22"/>
                <w:szCs w:val="22"/>
                <w:lang w:val="en-US"/>
              </w:rPr>
              <w:t>(4) The period of validity of the temporary residence permit shall be limited to a maximum of three years. By way of derogation from Section 9(2), a permanent settlement permit may be issued after a period of three years, if the foreigner has successfully carried out the planned activity and adequate income ensures the subsistence of the foreigner and the dependants living with him as a family unit and whom he is required to suppo</w:t>
            </w:r>
            <w:r>
              <w:rPr>
                <w:i/>
                <w:sz w:val="22"/>
                <w:szCs w:val="22"/>
                <w:lang w:val="en-US"/>
              </w:rPr>
              <w:t>rt.</w:t>
            </w:r>
          </w:p>
        </w:tc>
      </w:tr>
    </w:tbl>
    <w:p w14:paraId="365F74FE" w14:textId="77777777" w:rsidR="00B87055" w:rsidRDefault="00B87055">
      <w:pPr>
        <w:jc w:val="both"/>
        <w:rPr>
          <w:sz w:val="22"/>
          <w:szCs w:val="22"/>
        </w:rPr>
      </w:pPr>
    </w:p>
    <w:p w14:paraId="7A1B6F4F" w14:textId="6F4486D0" w:rsidR="003D7651" w:rsidRPr="0006033B" w:rsidRDefault="00CF76DE">
      <w:pPr>
        <w:jc w:val="both"/>
        <w:rPr>
          <w:sz w:val="22"/>
          <w:szCs w:val="22"/>
        </w:rPr>
      </w:pPr>
      <w:r>
        <w:rPr>
          <w:sz w:val="22"/>
          <w:szCs w:val="22"/>
        </w:rPr>
        <w:t xml:space="preserve">The specific requirements for granting the </w:t>
      </w:r>
      <w:r w:rsidR="00F01D6B">
        <w:rPr>
          <w:sz w:val="22"/>
          <w:szCs w:val="22"/>
        </w:rPr>
        <w:t xml:space="preserve">temporary residence permit </w:t>
      </w:r>
      <w:r w:rsidRPr="00CF76DE">
        <w:rPr>
          <w:sz w:val="22"/>
          <w:szCs w:val="22"/>
        </w:rPr>
        <w:t>for</w:t>
      </w:r>
      <w:r>
        <w:rPr>
          <w:sz w:val="22"/>
          <w:szCs w:val="22"/>
        </w:rPr>
        <w:t xml:space="preserve"> the purpose </w:t>
      </w:r>
      <w:r w:rsidR="001E0082">
        <w:rPr>
          <w:sz w:val="22"/>
          <w:szCs w:val="22"/>
        </w:rPr>
        <w:t xml:space="preserve">of </w:t>
      </w:r>
      <w:r w:rsidR="00E31E74">
        <w:rPr>
          <w:sz w:val="22"/>
          <w:szCs w:val="22"/>
        </w:rPr>
        <w:t xml:space="preserve">an economic activity as a </w:t>
      </w:r>
      <w:r w:rsidR="001E0082" w:rsidRPr="00CF76DE">
        <w:rPr>
          <w:sz w:val="22"/>
          <w:szCs w:val="22"/>
        </w:rPr>
        <w:t>self</w:t>
      </w:r>
      <w:r w:rsidRPr="00CF76DE">
        <w:rPr>
          <w:sz w:val="22"/>
          <w:szCs w:val="22"/>
        </w:rPr>
        <w:t>-employed person</w:t>
      </w:r>
      <w:r w:rsidR="00F01D6B">
        <w:rPr>
          <w:sz w:val="22"/>
          <w:szCs w:val="22"/>
        </w:rPr>
        <w:t xml:space="preserve"> relate directly to the aim of this scheme: to</w:t>
      </w:r>
      <w:r w:rsidR="00BA2064">
        <w:rPr>
          <w:sz w:val="22"/>
          <w:szCs w:val="22"/>
        </w:rPr>
        <w:t xml:space="preserve"> attract</w:t>
      </w:r>
      <w:r w:rsidR="00F01D6B">
        <w:rPr>
          <w:sz w:val="22"/>
          <w:szCs w:val="22"/>
        </w:rPr>
        <w:t xml:space="preserve"> </w:t>
      </w:r>
      <w:r w:rsidR="00BA2064" w:rsidRPr="00D94CAF">
        <w:rPr>
          <w:sz w:val="22"/>
          <w:szCs w:val="22"/>
        </w:rPr>
        <w:t>entrepreneurs</w:t>
      </w:r>
      <w:r w:rsidR="00BA2064">
        <w:rPr>
          <w:sz w:val="22"/>
          <w:szCs w:val="22"/>
        </w:rPr>
        <w:t xml:space="preserve"> </w:t>
      </w:r>
      <w:r w:rsidR="00E30FA0">
        <w:rPr>
          <w:sz w:val="22"/>
          <w:szCs w:val="22"/>
        </w:rPr>
        <w:t xml:space="preserve">with </w:t>
      </w:r>
      <w:r w:rsidR="00E30FA0" w:rsidRPr="00DB013E">
        <w:rPr>
          <w:sz w:val="22"/>
          <w:szCs w:val="22"/>
        </w:rPr>
        <w:t>innovative</w:t>
      </w:r>
      <w:r w:rsidR="00BA2064" w:rsidRPr="00DB013E">
        <w:rPr>
          <w:sz w:val="22"/>
          <w:szCs w:val="22"/>
        </w:rPr>
        <w:t xml:space="preserve"> and successful</w:t>
      </w:r>
      <w:r w:rsidR="00BA2064">
        <w:rPr>
          <w:sz w:val="22"/>
          <w:szCs w:val="22"/>
        </w:rPr>
        <w:t xml:space="preserve"> business plans, </w:t>
      </w:r>
      <w:r w:rsidR="00BA2064" w:rsidRPr="00D94CAF">
        <w:rPr>
          <w:sz w:val="22"/>
          <w:szCs w:val="22"/>
        </w:rPr>
        <w:t xml:space="preserve">who </w:t>
      </w:r>
      <w:r w:rsidR="00BA2064">
        <w:rPr>
          <w:sz w:val="22"/>
          <w:szCs w:val="22"/>
        </w:rPr>
        <w:t>could</w:t>
      </w:r>
      <w:r w:rsidR="00BA2064" w:rsidRPr="00D94CAF">
        <w:rPr>
          <w:sz w:val="22"/>
          <w:szCs w:val="22"/>
        </w:rPr>
        <w:t xml:space="preserve"> contribute </w:t>
      </w:r>
      <w:r w:rsidR="00BA2064">
        <w:rPr>
          <w:sz w:val="22"/>
          <w:szCs w:val="22"/>
        </w:rPr>
        <w:t xml:space="preserve">therefore </w:t>
      </w:r>
      <w:r w:rsidR="00BA2064" w:rsidRPr="00D94CAF">
        <w:rPr>
          <w:sz w:val="22"/>
          <w:szCs w:val="22"/>
        </w:rPr>
        <w:t>to the</w:t>
      </w:r>
      <w:r w:rsidR="00BA2064">
        <w:rPr>
          <w:sz w:val="22"/>
          <w:szCs w:val="22"/>
        </w:rPr>
        <w:t xml:space="preserve"> German</w:t>
      </w:r>
      <w:r w:rsidR="00BA2064" w:rsidRPr="00D94CAF">
        <w:rPr>
          <w:sz w:val="22"/>
          <w:szCs w:val="22"/>
        </w:rPr>
        <w:t xml:space="preserve"> economy</w:t>
      </w:r>
      <w:r w:rsidR="000C34FB">
        <w:rPr>
          <w:sz w:val="22"/>
          <w:szCs w:val="22"/>
        </w:rPr>
        <w:t xml:space="preserve">. Therefore, it is required that </w:t>
      </w:r>
      <w:r w:rsidR="000C34FB" w:rsidRPr="008C2705">
        <w:rPr>
          <w:sz w:val="22"/>
          <w:szCs w:val="22"/>
        </w:rPr>
        <w:t xml:space="preserve">there is an economic reason for granting the temporary residence permit </w:t>
      </w:r>
      <w:r w:rsidR="000C34FB" w:rsidRPr="008C2705">
        <w:rPr>
          <w:sz w:val="22"/>
          <w:szCs w:val="22"/>
          <w:u w:val="single"/>
        </w:rPr>
        <w:t>or</w:t>
      </w:r>
      <w:r w:rsidR="000C34FB" w:rsidRPr="008C2705">
        <w:rPr>
          <w:sz w:val="22"/>
          <w:szCs w:val="22"/>
        </w:rPr>
        <w:t xml:space="preserve"> there is a regional need for granting the temporary residence permit. </w:t>
      </w:r>
      <w:r w:rsidR="000C34FB">
        <w:rPr>
          <w:sz w:val="22"/>
          <w:szCs w:val="22"/>
        </w:rPr>
        <w:t xml:space="preserve">The existence of a regional </w:t>
      </w:r>
      <w:r w:rsidR="009A1AAF">
        <w:rPr>
          <w:sz w:val="22"/>
          <w:szCs w:val="22"/>
        </w:rPr>
        <w:t>interests</w:t>
      </w:r>
      <w:r w:rsidR="000C34FB">
        <w:rPr>
          <w:sz w:val="22"/>
          <w:szCs w:val="22"/>
        </w:rPr>
        <w:t xml:space="preserve"> has regard to the economic </w:t>
      </w:r>
      <w:r w:rsidR="009A1AAF">
        <w:rPr>
          <w:sz w:val="22"/>
          <w:szCs w:val="22"/>
        </w:rPr>
        <w:t>situation</w:t>
      </w:r>
      <w:r w:rsidR="000C34FB" w:rsidRPr="000C34FB">
        <w:rPr>
          <w:sz w:val="22"/>
          <w:szCs w:val="22"/>
        </w:rPr>
        <w:t xml:space="preserve"> of a specific region</w:t>
      </w:r>
      <w:r w:rsidR="000C34FB">
        <w:rPr>
          <w:sz w:val="22"/>
          <w:szCs w:val="22"/>
        </w:rPr>
        <w:t xml:space="preserve"> and how the foreigner’s business </w:t>
      </w:r>
      <w:r w:rsidR="009A1AAF">
        <w:rPr>
          <w:sz w:val="22"/>
          <w:szCs w:val="22"/>
        </w:rPr>
        <w:t xml:space="preserve">plans are addressed to the situation, as well as how it </w:t>
      </w:r>
      <w:r w:rsidR="000C34FB">
        <w:rPr>
          <w:sz w:val="22"/>
          <w:szCs w:val="22"/>
        </w:rPr>
        <w:t xml:space="preserve">could contribute to </w:t>
      </w:r>
      <w:r w:rsidR="009A1AAF">
        <w:rPr>
          <w:sz w:val="22"/>
          <w:szCs w:val="22"/>
        </w:rPr>
        <w:t xml:space="preserve">these regional </w:t>
      </w:r>
      <w:r w:rsidR="000C34FB">
        <w:rPr>
          <w:sz w:val="22"/>
          <w:szCs w:val="22"/>
        </w:rPr>
        <w:t>needs</w:t>
      </w:r>
      <w:r w:rsidR="000C34FB">
        <w:rPr>
          <w:rStyle w:val="FootnoteReference"/>
          <w:sz w:val="22"/>
          <w:szCs w:val="22"/>
        </w:rPr>
        <w:footnoteReference w:id="29"/>
      </w:r>
      <w:r w:rsidR="000C34FB">
        <w:rPr>
          <w:sz w:val="22"/>
          <w:szCs w:val="22"/>
        </w:rPr>
        <w:t xml:space="preserve">. </w:t>
      </w:r>
      <w:r w:rsidR="000C34FB" w:rsidRPr="008C2705">
        <w:rPr>
          <w:sz w:val="22"/>
          <w:szCs w:val="22"/>
        </w:rPr>
        <w:t xml:space="preserve">Further, Section 21 Residence </w:t>
      </w:r>
      <w:r w:rsidR="001E0082" w:rsidRPr="000C34FB">
        <w:rPr>
          <w:sz w:val="22"/>
          <w:szCs w:val="22"/>
        </w:rPr>
        <w:t>Act requires</w:t>
      </w:r>
      <w:r w:rsidR="000C34FB" w:rsidRPr="000C34FB">
        <w:rPr>
          <w:sz w:val="22"/>
          <w:szCs w:val="22"/>
        </w:rPr>
        <w:t xml:space="preserve"> that </w:t>
      </w:r>
      <w:r w:rsidR="008A4031" w:rsidRPr="008C2705">
        <w:rPr>
          <w:sz w:val="22"/>
          <w:szCs w:val="22"/>
        </w:rPr>
        <w:t xml:space="preserve">the economic </w:t>
      </w:r>
      <w:r w:rsidR="00E3479A" w:rsidRPr="008C2705">
        <w:rPr>
          <w:sz w:val="22"/>
          <w:szCs w:val="22"/>
        </w:rPr>
        <w:t>activity is expected to have positive effects on the economy</w:t>
      </w:r>
      <w:r w:rsidR="0053755D" w:rsidRPr="008C2705">
        <w:rPr>
          <w:sz w:val="22"/>
          <w:szCs w:val="22"/>
        </w:rPr>
        <w:t xml:space="preserve"> </w:t>
      </w:r>
      <w:r w:rsidR="008A4031" w:rsidRPr="008C2705">
        <w:rPr>
          <w:sz w:val="22"/>
          <w:szCs w:val="22"/>
          <w:u w:val="single"/>
        </w:rPr>
        <w:t>and</w:t>
      </w:r>
      <w:r w:rsidR="008A4031" w:rsidRPr="008C2705">
        <w:rPr>
          <w:sz w:val="22"/>
          <w:szCs w:val="22"/>
        </w:rPr>
        <w:t xml:space="preserve"> </w:t>
      </w:r>
      <w:r w:rsidR="00D61093" w:rsidRPr="008C2705">
        <w:rPr>
          <w:sz w:val="22"/>
          <w:szCs w:val="22"/>
        </w:rPr>
        <w:t>the candidate</w:t>
      </w:r>
      <w:r w:rsidR="008A4031" w:rsidRPr="008C2705">
        <w:rPr>
          <w:sz w:val="22"/>
          <w:szCs w:val="22"/>
        </w:rPr>
        <w:t xml:space="preserve"> has </w:t>
      </w:r>
      <w:r w:rsidR="001509EE" w:rsidRPr="008C2705">
        <w:rPr>
          <w:sz w:val="22"/>
          <w:szCs w:val="22"/>
        </w:rPr>
        <w:t xml:space="preserve">the </w:t>
      </w:r>
      <w:r w:rsidR="008A4031" w:rsidRPr="008C2705">
        <w:rPr>
          <w:sz w:val="22"/>
          <w:szCs w:val="22"/>
        </w:rPr>
        <w:t>personal capital or an approved loan to realise the business idea</w:t>
      </w:r>
      <w:r w:rsidR="00D61093" w:rsidRPr="008C2705">
        <w:rPr>
          <w:sz w:val="22"/>
          <w:szCs w:val="22"/>
        </w:rPr>
        <w:t xml:space="preserve">, which he wants to pursue </w:t>
      </w:r>
      <w:r w:rsidR="001509EE" w:rsidRPr="008C2705">
        <w:rPr>
          <w:sz w:val="22"/>
          <w:szCs w:val="22"/>
        </w:rPr>
        <w:t>with</w:t>
      </w:r>
      <w:r w:rsidR="00D61093" w:rsidRPr="008C2705">
        <w:rPr>
          <w:sz w:val="22"/>
          <w:szCs w:val="22"/>
        </w:rPr>
        <w:t xml:space="preserve"> his economic activities</w:t>
      </w:r>
      <w:r w:rsidR="001509EE" w:rsidRPr="008C2705">
        <w:rPr>
          <w:sz w:val="22"/>
          <w:szCs w:val="22"/>
        </w:rPr>
        <w:t xml:space="preserve"> as a self-employed</w:t>
      </w:r>
      <w:r w:rsidR="00822678" w:rsidRPr="000C34FB">
        <w:rPr>
          <w:rStyle w:val="FootnoteReference"/>
          <w:sz w:val="22"/>
          <w:szCs w:val="22"/>
        </w:rPr>
        <w:footnoteReference w:id="30"/>
      </w:r>
      <w:r w:rsidR="008A4031" w:rsidRPr="008C2705">
        <w:rPr>
          <w:sz w:val="22"/>
          <w:szCs w:val="22"/>
        </w:rPr>
        <w:t>.</w:t>
      </w:r>
      <w:r w:rsidR="001E0082">
        <w:rPr>
          <w:sz w:val="22"/>
          <w:szCs w:val="22"/>
        </w:rPr>
        <w:t xml:space="preserve"> F</w:t>
      </w:r>
      <w:r w:rsidR="008A4031" w:rsidRPr="0006033B">
        <w:rPr>
          <w:sz w:val="22"/>
          <w:szCs w:val="22"/>
        </w:rPr>
        <w:t xml:space="preserve">or candidates </w:t>
      </w:r>
      <w:r w:rsidR="0053755D" w:rsidRPr="0006033B">
        <w:rPr>
          <w:sz w:val="22"/>
          <w:szCs w:val="22"/>
        </w:rPr>
        <w:t>above</w:t>
      </w:r>
      <w:r w:rsidR="008A4031" w:rsidRPr="0006033B">
        <w:rPr>
          <w:sz w:val="22"/>
          <w:szCs w:val="22"/>
        </w:rPr>
        <w:t xml:space="preserve"> 45 years</w:t>
      </w:r>
      <w:r w:rsidR="0053755D" w:rsidRPr="0006033B">
        <w:rPr>
          <w:sz w:val="22"/>
          <w:szCs w:val="22"/>
        </w:rPr>
        <w:t xml:space="preserve"> of age</w:t>
      </w:r>
      <w:r w:rsidR="008A4031" w:rsidRPr="0006033B">
        <w:rPr>
          <w:sz w:val="22"/>
          <w:szCs w:val="22"/>
        </w:rPr>
        <w:t xml:space="preserve">, an additional condition is in place: the candidate can only be </w:t>
      </w:r>
      <w:r w:rsidR="007774B2" w:rsidRPr="0006033B">
        <w:rPr>
          <w:sz w:val="22"/>
          <w:szCs w:val="22"/>
        </w:rPr>
        <w:t>granted a</w:t>
      </w:r>
      <w:r w:rsidR="008A4031" w:rsidRPr="0006033B">
        <w:rPr>
          <w:sz w:val="22"/>
          <w:szCs w:val="22"/>
        </w:rPr>
        <w:t xml:space="preserve"> </w:t>
      </w:r>
      <w:r w:rsidR="00644DB0" w:rsidRPr="0006033B">
        <w:rPr>
          <w:sz w:val="22"/>
          <w:szCs w:val="22"/>
        </w:rPr>
        <w:t>temporary residence permit</w:t>
      </w:r>
      <w:r w:rsidR="008A4031" w:rsidRPr="0006033B">
        <w:rPr>
          <w:sz w:val="22"/>
          <w:szCs w:val="22"/>
        </w:rPr>
        <w:t xml:space="preserve"> for the purpose of self-employment </w:t>
      </w:r>
      <w:r w:rsidR="00290E4A" w:rsidRPr="00290E4A">
        <w:rPr>
          <w:sz w:val="22"/>
          <w:szCs w:val="22"/>
        </w:rPr>
        <w:t>when he possesses the necessary means for securing subsistence when the person is of old-age, such as a pension</w:t>
      </w:r>
      <w:r w:rsidR="008A4031" w:rsidRPr="0006033B">
        <w:rPr>
          <w:rStyle w:val="FootnoteReference"/>
          <w:sz w:val="22"/>
          <w:szCs w:val="22"/>
        </w:rPr>
        <w:footnoteReference w:id="31"/>
      </w:r>
      <w:r w:rsidR="009C6D53" w:rsidRPr="0006033B">
        <w:rPr>
          <w:sz w:val="22"/>
          <w:szCs w:val="22"/>
        </w:rPr>
        <w:t>.</w:t>
      </w:r>
    </w:p>
    <w:p w14:paraId="4A62F06D" w14:textId="1844D59D" w:rsidR="00795C1B" w:rsidRDefault="00795C1B" w:rsidP="00D13B24">
      <w:pPr>
        <w:jc w:val="both"/>
        <w:rPr>
          <w:sz w:val="22"/>
          <w:szCs w:val="22"/>
        </w:rPr>
      </w:pPr>
    </w:p>
    <w:p w14:paraId="037209A6" w14:textId="77777777" w:rsidR="00650CE3" w:rsidRPr="00CB6489" w:rsidRDefault="00650CE3" w:rsidP="008C2705">
      <w:pPr>
        <w:numPr>
          <w:ilvl w:val="0"/>
          <w:numId w:val="25"/>
        </w:numPr>
        <w:rPr>
          <w:rFonts w:eastAsia="Calibri"/>
          <w:sz w:val="22"/>
          <w:szCs w:val="22"/>
          <w:lang w:eastAsia="en-GB"/>
        </w:rPr>
      </w:pPr>
      <w:r w:rsidRPr="00CB6489">
        <w:rPr>
          <w:rFonts w:eastAsia="Calibri"/>
          <w:b/>
          <w:bCs/>
          <w:i/>
          <w:iCs/>
          <w:sz w:val="22"/>
          <w:szCs w:val="22"/>
          <w:lang w:eastAsia="en-GB"/>
        </w:rPr>
        <w:t>Procedural stages</w:t>
      </w:r>
    </w:p>
    <w:p w14:paraId="3E6ABD79" w14:textId="2F6F9EFE" w:rsidR="00650CE3" w:rsidRDefault="00650CE3" w:rsidP="00D13B24">
      <w:pPr>
        <w:jc w:val="both"/>
        <w:rPr>
          <w:sz w:val="22"/>
          <w:szCs w:val="22"/>
        </w:rPr>
      </w:pPr>
    </w:p>
    <w:p w14:paraId="4BC12688" w14:textId="64035E3B" w:rsidR="00795C1B" w:rsidRPr="00795C1B" w:rsidRDefault="00795C1B" w:rsidP="00795C1B">
      <w:pPr>
        <w:jc w:val="both"/>
        <w:rPr>
          <w:sz w:val="22"/>
          <w:szCs w:val="22"/>
        </w:rPr>
      </w:pPr>
      <w:r w:rsidRPr="00795C1B">
        <w:rPr>
          <w:sz w:val="22"/>
          <w:szCs w:val="22"/>
        </w:rPr>
        <w:t>Sinc</w:t>
      </w:r>
      <w:r w:rsidR="00A10B4A">
        <w:rPr>
          <w:sz w:val="22"/>
          <w:szCs w:val="22"/>
        </w:rPr>
        <w:t xml:space="preserve">e the possession of a residence </w:t>
      </w:r>
      <w:r w:rsidRPr="00795C1B">
        <w:rPr>
          <w:sz w:val="22"/>
          <w:szCs w:val="22"/>
        </w:rPr>
        <w:t xml:space="preserve">title is a general precondition for legal residence on the German </w:t>
      </w:r>
      <w:r w:rsidR="00196FA8" w:rsidRPr="00795C1B">
        <w:rPr>
          <w:sz w:val="22"/>
          <w:szCs w:val="22"/>
        </w:rPr>
        <w:t>territory, the</w:t>
      </w:r>
      <w:r w:rsidRPr="00795C1B">
        <w:rPr>
          <w:sz w:val="22"/>
          <w:szCs w:val="22"/>
        </w:rPr>
        <w:t xml:space="preserve"> third country national must already have a visa or another residence title to apply for the temporary residence permit for the purpose of self-employment. This gives the candidate third country national two possibilities to apply for the Section 21 tempora</w:t>
      </w:r>
      <w:r w:rsidR="0006033B">
        <w:rPr>
          <w:sz w:val="22"/>
          <w:szCs w:val="22"/>
        </w:rPr>
        <w:t>ry</w:t>
      </w:r>
      <w:r w:rsidRPr="00795C1B">
        <w:rPr>
          <w:sz w:val="22"/>
          <w:szCs w:val="22"/>
        </w:rPr>
        <w:t xml:space="preserve"> residence right: (i) the application on the German territory, before the FO, when the candidate has already a residence title; or (ii) the application abroad, at one of the German </w:t>
      </w:r>
      <w:r w:rsidR="00A10B4A">
        <w:rPr>
          <w:sz w:val="22"/>
          <w:szCs w:val="22"/>
        </w:rPr>
        <w:t>diplomatic missions</w:t>
      </w:r>
      <w:r w:rsidRPr="00795C1B">
        <w:rPr>
          <w:sz w:val="22"/>
          <w:szCs w:val="22"/>
        </w:rPr>
        <w:t xml:space="preserve">. </w:t>
      </w:r>
    </w:p>
    <w:p w14:paraId="4BF00F8A" w14:textId="77777777" w:rsidR="00795C1B" w:rsidRPr="00795C1B" w:rsidRDefault="00795C1B" w:rsidP="00795C1B">
      <w:pPr>
        <w:jc w:val="both"/>
        <w:rPr>
          <w:sz w:val="22"/>
          <w:szCs w:val="22"/>
        </w:rPr>
      </w:pPr>
    </w:p>
    <w:p w14:paraId="1A067E66" w14:textId="1CE68204" w:rsidR="004C773E" w:rsidRPr="00322484" w:rsidRDefault="00795C1B" w:rsidP="004C773E">
      <w:pPr>
        <w:jc w:val="both"/>
        <w:rPr>
          <w:sz w:val="22"/>
          <w:szCs w:val="22"/>
        </w:rPr>
      </w:pPr>
      <w:r w:rsidRPr="00795C1B">
        <w:rPr>
          <w:sz w:val="22"/>
          <w:szCs w:val="22"/>
        </w:rPr>
        <w:t xml:space="preserve">When the candidate is in the possession of a residence title, he can </w:t>
      </w:r>
      <w:r w:rsidR="0006033B">
        <w:rPr>
          <w:sz w:val="22"/>
          <w:szCs w:val="22"/>
        </w:rPr>
        <w:t>apply</w:t>
      </w:r>
      <w:r w:rsidRPr="00795C1B">
        <w:rPr>
          <w:sz w:val="22"/>
          <w:szCs w:val="22"/>
        </w:rPr>
        <w:t xml:space="preserve"> for the Section 21 </w:t>
      </w:r>
      <w:r w:rsidR="0006033B" w:rsidRPr="00795C1B">
        <w:rPr>
          <w:sz w:val="22"/>
          <w:szCs w:val="22"/>
        </w:rPr>
        <w:t>tempora</w:t>
      </w:r>
      <w:r w:rsidR="0006033B">
        <w:rPr>
          <w:sz w:val="22"/>
          <w:szCs w:val="22"/>
        </w:rPr>
        <w:t xml:space="preserve">ry </w:t>
      </w:r>
      <w:r w:rsidRPr="00795C1B">
        <w:rPr>
          <w:sz w:val="22"/>
          <w:szCs w:val="22"/>
        </w:rPr>
        <w:t xml:space="preserve">residence permit at the FO. In this context, it is important to note that the candidate has to make the </w:t>
      </w:r>
      <w:r w:rsidRPr="00795C1B">
        <w:rPr>
          <w:sz w:val="22"/>
          <w:szCs w:val="22"/>
        </w:rPr>
        <w:lastRenderedPageBreak/>
        <w:t xml:space="preserve">application </w:t>
      </w:r>
      <w:r w:rsidR="0006033B">
        <w:rPr>
          <w:sz w:val="22"/>
          <w:szCs w:val="22"/>
        </w:rPr>
        <w:t xml:space="preserve">a </w:t>
      </w:r>
      <w:r w:rsidRPr="00795C1B">
        <w:rPr>
          <w:sz w:val="22"/>
          <w:szCs w:val="22"/>
        </w:rPr>
        <w:t>sufficient time</w:t>
      </w:r>
      <w:r w:rsidR="00D57A9E">
        <w:rPr>
          <w:sz w:val="22"/>
          <w:szCs w:val="22"/>
        </w:rPr>
        <w:t xml:space="preserve"> (not further specified)</w:t>
      </w:r>
      <w:r w:rsidRPr="00795C1B">
        <w:rPr>
          <w:sz w:val="22"/>
          <w:szCs w:val="22"/>
        </w:rPr>
        <w:t xml:space="preserve"> before</w:t>
      </w:r>
      <w:r w:rsidR="00B13ADF">
        <w:rPr>
          <w:sz w:val="22"/>
          <w:szCs w:val="22"/>
        </w:rPr>
        <w:t xml:space="preserve"> </w:t>
      </w:r>
      <w:r w:rsidR="00A10B4A">
        <w:rPr>
          <w:sz w:val="22"/>
          <w:szCs w:val="22"/>
        </w:rPr>
        <w:t>his residence title</w:t>
      </w:r>
      <w:r w:rsidRPr="00795C1B">
        <w:rPr>
          <w:sz w:val="22"/>
          <w:szCs w:val="22"/>
        </w:rPr>
        <w:t xml:space="preserve"> expires</w:t>
      </w:r>
      <w:r w:rsidR="004C773E">
        <w:rPr>
          <w:rStyle w:val="FootnoteReference"/>
          <w:sz w:val="22"/>
          <w:szCs w:val="22"/>
        </w:rPr>
        <w:footnoteReference w:id="32"/>
      </w:r>
      <w:r w:rsidR="004C773E">
        <w:rPr>
          <w:sz w:val="22"/>
          <w:szCs w:val="22"/>
        </w:rPr>
        <w:t>,</w:t>
      </w:r>
      <w:r w:rsidRPr="00795C1B">
        <w:rPr>
          <w:sz w:val="22"/>
          <w:szCs w:val="22"/>
        </w:rPr>
        <w:t xml:space="preserve"> taking into consideration the long duration</w:t>
      </w:r>
      <w:r w:rsidR="0051676F">
        <w:rPr>
          <w:sz w:val="22"/>
          <w:szCs w:val="22"/>
        </w:rPr>
        <w:t xml:space="preserve"> (several months</w:t>
      </w:r>
      <w:r w:rsidR="00B502E9">
        <w:rPr>
          <w:rStyle w:val="FootnoteReference"/>
          <w:sz w:val="22"/>
          <w:szCs w:val="22"/>
        </w:rPr>
        <w:footnoteReference w:id="33"/>
      </w:r>
      <w:r w:rsidR="0051676F">
        <w:rPr>
          <w:sz w:val="22"/>
          <w:szCs w:val="22"/>
        </w:rPr>
        <w:t>)</w:t>
      </w:r>
      <w:r w:rsidRPr="00795C1B">
        <w:rPr>
          <w:sz w:val="22"/>
          <w:szCs w:val="22"/>
        </w:rPr>
        <w:t xml:space="preserve"> of the process of granting the residence permit. The candidate has to choose the FO of the locality, where he is domicile</w:t>
      </w:r>
      <w:r w:rsidR="0006033B">
        <w:rPr>
          <w:sz w:val="22"/>
          <w:szCs w:val="22"/>
        </w:rPr>
        <w:t>d</w:t>
      </w:r>
      <w:r w:rsidRPr="00795C1B">
        <w:rPr>
          <w:sz w:val="22"/>
          <w:szCs w:val="22"/>
        </w:rPr>
        <w:t xml:space="preserve"> or wh</w:t>
      </w:r>
      <w:r w:rsidR="004C773E">
        <w:rPr>
          <w:sz w:val="22"/>
          <w:szCs w:val="22"/>
        </w:rPr>
        <w:t>ere he wants to pursue his economic activity</w:t>
      </w:r>
      <w:r w:rsidR="004C773E">
        <w:rPr>
          <w:rStyle w:val="FootnoteReference"/>
          <w:sz w:val="22"/>
          <w:szCs w:val="22"/>
        </w:rPr>
        <w:footnoteReference w:id="34"/>
      </w:r>
      <w:r w:rsidR="004C773E">
        <w:rPr>
          <w:sz w:val="22"/>
          <w:szCs w:val="22"/>
        </w:rPr>
        <w:t>.</w:t>
      </w:r>
      <w:r w:rsidR="004C773E" w:rsidRPr="00322484">
        <w:rPr>
          <w:sz w:val="22"/>
          <w:szCs w:val="22"/>
        </w:rPr>
        <w:t xml:space="preserve"> Since the FO is a local authority, falling under the competence and authority of the Länder, the Länder legislation </w:t>
      </w:r>
      <w:r w:rsidR="0006033B">
        <w:rPr>
          <w:sz w:val="22"/>
          <w:szCs w:val="22"/>
        </w:rPr>
        <w:t>applies</w:t>
      </w:r>
      <w:r w:rsidR="004C773E" w:rsidRPr="00322484">
        <w:rPr>
          <w:sz w:val="22"/>
          <w:szCs w:val="22"/>
        </w:rPr>
        <w:t xml:space="preserve">. As a consequence, the rules on which documents are required, on certain procedural aspects and on the competent supervision authority can differ between the Länder. </w:t>
      </w:r>
    </w:p>
    <w:p w14:paraId="7743CFCE" w14:textId="2701154A" w:rsidR="00795C1B" w:rsidRDefault="00795C1B" w:rsidP="00795C1B">
      <w:pPr>
        <w:jc w:val="both"/>
        <w:rPr>
          <w:sz w:val="22"/>
          <w:szCs w:val="22"/>
        </w:rPr>
      </w:pPr>
    </w:p>
    <w:p w14:paraId="2DBA08DE" w14:textId="101DAA8E" w:rsidR="00795C1B" w:rsidRDefault="00086D19" w:rsidP="00D13B24">
      <w:pPr>
        <w:jc w:val="both"/>
        <w:rPr>
          <w:sz w:val="22"/>
          <w:szCs w:val="22"/>
        </w:rPr>
      </w:pPr>
      <w:r w:rsidRPr="00086D19">
        <w:rPr>
          <w:sz w:val="22"/>
          <w:szCs w:val="22"/>
        </w:rPr>
        <w:t xml:space="preserve">The other possibility is that the candidate </w:t>
      </w:r>
      <w:r w:rsidR="0006033B">
        <w:rPr>
          <w:sz w:val="22"/>
          <w:szCs w:val="22"/>
        </w:rPr>
        <w:t>submits</w:t>
      </w:r>
      <w:r w:rsidR="0006033B" w:rsidRPr="00086D19">
        <w:rPr>
          <w:sz w:val="22"/>
          <w:szCs w:val="22"/>
        </w:rPr>
        <w:t xml:space="preserve"> </w:t>
      </w:r>
      <w:r w:rsidRPr="00086D19">
        <w:rPr>
          <w:sz w:val="22"/>
          <w:szCs w:val="22"/>
        </w:rPr>
        <w:t xml:space="preserve">the application abroad, before a diplomatic representation, together with the application for a visa. </w:t>
      </w:r>
      <w:r w:rsidR="0006033B">
        <w:rPr>
          <w:sz w:val="22"/>
          <w:szCs w:val="22"/>
        </w:rPr>
        <w:t>Together</w:t>
      </w:r>
      <w:r w:rsidRPr="00086D19">
        <w:rPr>
          <w:sz w:val="22"/>
          <w:szCs w:val="22"/>
        </w:rPr>
        <w:t xml:space="preserve"> with </w:t>
      </w:r>
      <w:r w:rsidR="0006033B">
        <w:rPr>
          <w:sz w:val="22"/>
          <w:szCs w:val="22"/>
        </w:rPr>
        <w:t>the</w:t>
      </w:r>
      <w:r w:rsidR="0006033B" w:rsidRPr="00086D19">
        <w:rPr>
          <w:sz w:val="22"/>
          <w:szCs w:val="22"/>
        </w:rPr>
        <w:t xml:space="preserve"> </w:t>
      </w:r>
      <w:r w:rsidRPr="00086D19">
        <w:rPr>
          <w:sz w:val="22"/>
          <w:szCs w:val="22"/>
        </w:rPr>
        <w:t xml:space="preserve">application for a visa, the candidate will send the diplomatic representation also the application for the Section 21 </w:t>
      </w:r>
      <w:r w:rsidR="0006033B" w:rsidRPr="00086D19">
        <w:rPr>
          <w:sz w:val="22"/>
          <w:szCs w:val="22"/>
        </w:rPr>
        <w:t>tempora</w:t>
      </w:r>
      <w:r w:rsidR="0006033B">
        <w:rPr>
          <w:sz w:val="22"/>
          <w:szCs w:val="22"/>
        </w:rPr>
        <w:t xml:space="preserve">ry </w:t>
      </w:r>
      <w:r w:rsidRPr="00086D19">
        <w:rPr>
          <w:sz w:val="22"/>
          <w:szCs w:val="22"/>
        </w:rPr>
        <w:t xml:space="preserve">residence permit (and the necessary documents of proof). The diplomatic representation will make a decision on granting the visa and will send the Section 21 application to the locally competent FO.  </w:t>
      </w:r>
      <w:r w:rsidR="0006033B">
        <w:rPr>
          <w:sz w:val="22"/>
          <w:szCs w:val="22"/>
        </w:rPr>
        <w:t>It</w:t>
      </w:r>
      <w:r w:rsidRPr="00086D19">
        <w:rPr>
          <w:sz w:val="22"/>
          <w:szCs w:val="22"/>
        </w:rPr>
        <w:t xml:space="preserve"> is this FO </w:t>
      </w:r>
      <w:r w:rsidR="0006033B">
        <w:rPr>
          <w:sz w:val="22"/>
          <w:szCs w:val="22"/>
        </w:rPr>
        <w:t>that</w:t>
      </w:r>
      <w:r w:rsidR="0006033B" w:rsidRPr="00086D19">
        <w:rPr>
          <w:sz w:val="22"/>
          <w:szCs w:val="22"/>
        </w:rPr>
        <w:t xml:space="preserve"> </w:t>
      </w:r>
      <w:r w:rsidRPr="00086D19">
        <w:rPr>
          <w:sz w:val="22"/>
          <w:szCs w:val="22"/>
        </w:rPr>
        <w:t xml:space="preserve">will </w:t>
      </w:r>
      <w:r w:rsidR="0006033B">
        <w:rPr>
          <w:sz w:val="22"/>
          <w:szCs w:val="22"/>
        </w:rPr>
        <w:t>be competent to</w:t>
      </w:r>
      <w:r w:rsidRPr="00086D19">
        <w:rPr>
          <w:sz w:val="22"/>
          <w:szCs w:val="22"/>
        </w:rPr>
        <w:t xml:space="preserve"> decide on granting the </w:t>
      </w:r>
      <w:r w:rsidR="0006033B">
        <w:rPr>
          <w:sz w:val="22"/>
          <w:szCs w:val="22"/>
        </w:rPr>
        <w:t>S</w:t>
      </w:r>
      <w:r w:rsidRPr="00086D19">
        <w:rPr>
          <w:sz w:val="22"/>
          <w:szCs w:val="22"/>
        </w:rPr>
        <w:t xml:space="preserve">ection 21 </w:t>
      </w:r>
      <w:r w:rsidR="0006033B" w:rsidRPr="00086D19">
        <w:rPr>
          <w:sz w:val="22"/>
          <w:szCs w:val="22"/>
        </w:rPr>
        <w:t>tempora</w:t>
      </w:r>
      <w:r w:rsidR="0006033B">
        <w:rPr>
          <w:sz w:val="22"/>
          <w:szCs w:val="22"/>
        </w:rPr>
        <w:t xml:space="preserve">ry </w:t>
      </w:r>
      <w:r w:rsidRPr="00086D19">
        <w:rPr>
          <w:sz w:val="22"/>
          <w:szCs w:val="22"/>
        </w:rPr>
        <w:t xml:space="preserve">residence permit. The procedure from abroad allows the candidate to </w:t>
      </w:r>
      <w:r w:rsidR="0006033B">
        <w:rPr>
          <w:sz w:val="22"/>
          <w:szCs w:val="22"/>
        </w:rPr>
        <w:t>go through</w:t>
      </w:r>
      <w:r w:rsidR="0006033B" w:rsidRPr="00086D19">
        <w:rPr>
          <w:sz w:val="22"/>
          <w:szCs w:val="22"/>
        </w:rPr>
        <w:t xml:space="preserve"> </w:t>
      </w:r>
      <w:r w:rsidRPr="00086D19">
        <w:rPr>
          <w:sz w:val="22"/>
          <w:szCs w:val="22"/>
        </w:rPr>
        <w:t xml:space="preserve">the application process in a timely manner, </w:t>
      </w:r>
      <w:r w:rsidR="0006033B">
        <w:rPr>
          <w:sz w:val="22"/>
          <w:szCs w:val="22"/>
        </w:rPr>
        <w:t>and to</w:t>
      </w:r>
      <w:r w:rsidRPr="00086D19">
        <w:rPr>
          <w:sz w:val="22"/>
          <w:szCs w:val="22"/>
        </w:rPr>
        <w:t xml:space="preserve"> receive the </w:t>
      </w:r>
      <w:r w:rsidR="0006033B" w:rsidRPr="00086D19">
        <w:rPr>
          <w:sz w:val="22"/>
          <w:szCs w:val="22"/>
        </w:rPr>
        <w:t>tempora</w:t>
      </w:r>
      <w:r w:rsidR="0006033B">
        <w:rPr>
          <w:sz w:val="22"/>
          <w:szCs w:val="22"/>
        </w:rPr>
        <w:t>ry</w:t>
      </w:r>
      <w:r w:rsidR="0006033B" w:rsidRPr="00086D19">
        <w:rPr>
          <w:sz w:val="22"/>
          <w:szCs w:val="22"/>
        </w:rPr>
        <w:t xml:space="preserve"> </w:t>
      </w:r>
      <w:r w:rsidRPr="00086D19">
        <w:rPr>
          <w:sz w:val="22"/>
          <w:szCs w:val="22"/>
        </w:rPr>
        <w:t>residence permit before the visa expire</w:t>
      </w:r>
      <w:r w:rsidR="0006033B">
        <w:rPr>
          <w:sz w:val="22"/>
          <w:szCs w:val="22"/>
        </w:rPr>
        <w:t>s</w:t>
      </w:r>
      <w:r>
        <w:rPr>
          <w:rStyle w:val="FootnoteReference"/>
          <w:sz w:val="22"/>
          <w:szCs w:val="22"/>
        </w:rPr>
        <w:footnoteReference w:id="35"/>
      </w:r>
      <w:r w:rsidR="0006033B">
        <w:rPr>
          <w:sz w:val="22"/>
          <w:szCs w:val="22"/>
        </w:rPr>
        <w:t>.</w:t>
      </w:r>
    </w:p>
    <w:p w14:paraId="1E5762D8" w14:textId="61D3CF37" w:rsidR="00316583" w:rsidRDefault="00316583" w:rsidP="00D13B24">
      <w:pPr>
        <w:jc w:val="both"/>
        <w:rPr>
          <w:sz w:val="22"/>
          <w:szCs w:val="22"/>
        </w:rPr>
      </w:pPr>
    </w:p>
    <w:p w14:paraId="15C150D1" w14:textId="3B4F9D13" w:rsidR="00316583" w:rsidRDefault="00316583" w:rsidP="00D13B24">
      <w:pPr>
        <w:jc w:val="both"/>
        <w:rPr>
          <w:sz w:val="22"/>
          <w:szCs w:val="22"/>
        </w:rPr>
      </w:pPr>
      <w:r w:rsidRPr="00316583">
        <w:rPr>
          <w:sz w:val="22"/>
          <w:szCs w:val="22"/>
        </w:rPr>
        <w:t xml:space="preserve">The physical appearance of the candidate is not a requirement </w:t>
      </w:r>
      <w:r w:rsidR="00C71DD6">
        <w:rPr>
          <w:sz w:val="22"/>
          <w:szCs w:val="22"/>
        </w:rPr>
        <w:t xml:space="preserve">under </w:t>
      </w:r>
      <w:r w:rsidRPr="00316583">
        <w:rPr>
          <w:sz w:val="22"/>
          <w:szCs w:val="22"/>
        </w:rPr>
        <w:t xml:space="preserve">the Residence Act. Therefore, it is the competent authority </w:t>
      </w:r>
      <w:r w:rsidR="005557DD">
        <w:rPr>
          <w:sz w:val="22"/>
          <w:szCs w:val="22"/>
        </w:rPr>
        <w:t>that decides whether</w:t>
      </w:r>
      <w:r w:rsidRPr="00316583">
        <w:rPr>
          <w:sz w:val="22"/>
          <w:szCs w:val="22"/>
        </w:rPr>
        <w:t xml:space="preserve"> </w:t>
      </w:r>
      <w:r w:rsidR="00FF22F0" w:rsidRPr="00316583">
        <w:rPr>
          <w:sz w:val="22"/>
          <w:szCs w:val="22"/>
        </w:rPr>
        <w:t>physical</w:t>
      </w:r>
      <w:r w:rsidRPr="00316583">
        <w:rPr>
          <w:sz w:val="22"/>
          <w:szCs w:val="22"/>
        </w:rPr>
        <w:t xml:space="preserve"> appearance during the application procedure is required. When the candidate </w:t>
      </w:r>
      <w:r w:rsidR="005557DD">
        <w:rPr>
          <w:sz w:val="22"/>
          <w:szCs w:val="22"/>
        </w:rPr>
        <w:t>applies from</w:t>
      </w:r>
      <w:r w:rsidRPr="00316583">
        <w:rPr>
          <w:sz w:val="22"/>
          <w:szCs w:val="22"/>
        </w:rPr>
        <w:t xml:space="preserve"> abroad, before a diplomatic </w:t>
      </w:r>
      <w:r w:rsidR="00FF22F0" w:rsidRPr="00316583">
        <w:rPr>
          <w:sz w:val="22"/>
          <w:szCs w:val="22"/>
        </w:rPr>
        <w:t>mission, he</w:t>
      </w:r>
      <w:r w:rsidRPr="00316583">
        <w:rPr>
          <w:sz w:val="22"/>
          <w:szCs w:val="22"/>
        </w:rPr>
        <w:t xml:space="preserve"> </w:t>
      </w:r>
      <w:r w:rsidR="005557DD">
        <w:rPr>
          <w:sz w:val="22"/>
          <w:szCs w:val="22"/>
        </w:rPr>
        <w:t>must</w:t>
      </w:r>
      <w:r w:rsidRPr="00316583">
        <w:rPr>
          <w:sz w:val="22"/>
          <w:szCs w:val="22"/>
        </w:rPr>
        <w:t xml:space="preserve"> appear in person since this is a condition for the visa procedure. In the procedure where the candidate applies before the FO,</w:t>
      </w:r>
      <w:r w:rsidR="005557DD">
        <w:rPr>
          <w:sz w:val="22"/>
          <w:szCs w:val="22"/>
        </w:rPr>
        <w:t xml:space="preserve"> whether the applicant’s physical appearance is required</w:t>
      </w:r>
      <w:r w:rsidRPr="00316583">
        <w:rPr>
          <w:sz w:val="22"/>
          <w:szCs w:val="22"/>
        </w:rPr>
        <w:t xml:space="preserve"> depends </w:t>
      </w:r>
      <w:r w:rsidR="005557DD">
        <w:rPr>
          <w:sz w:val="22"/>
          <w:szCs w:val="22"/>
        </w:rPr>
        <w:t xml:space="preserve">on </w:t>
      </w:r>
      <w:r w:rsidR="00FF22F0">
        <w:rPr>
          <w:sz w:val="22"/>
          <w:szCs w:val="22"/>
        </w:rPr>
        <w:t>each individual</w:t>
      </w:r>
      <w:r w:rsidRPr="00316583">
        <w:rPr>
          <w:sz w:val="22"/>
          <w:szCs w:val="22"/>
        </w:rPr>
        <w:t xml:space="preserve"> FO. According to the information provided by the </w:t>
      </w:r>
      <w:r w:rsidR="005557DD">
        <w:rPr>
          <w:sz w:val="22"/>
          <w:szCs w:val="22"/>
        </w:rPr>
        <w:t>M</w:t>
      </w:r>
      <w:r w:rsidRPr="00316583">
        <w:rPr>
          <w:sz w:val="22"/>
          <w:szCs w:val="22"/>
        </w:rPr>
        <w:t xml:space="preserve">inistry of </w:t>
      </w:r>
      <w:r w:rsidR="005557DD">
        <w:rPr>
          <w:sz w:val="22"/>
          <w:szCs w:val="22"/>
        </w:rPr>
        <w:t>I</w:t>
      </w:r>
      <w:r w:rsidRPr="00316583">
        <w:rPr>
          <w:sz w:val="22"/>
          <w:szCs w:val="22"/>
        </w:rPr>
        <w:t>nterior</w:t>
      </w:r>
      <w:r w:rsidR="00757EDA">
        <w:rPr>
          <w:rStyle w:val="FootnoteReference"/>
          <w:sz w:val="22"/>
          <w:szCs w:val="22"/>
        </w:rPr>
        <w:footnoteReference w:id="36"/>
      </w:r>
      <w:r w:rsidRPr="00316583">
        <w:rPr>
          <w:sz w:val="22"/>
          <w:szCs w:val="22"/>
        </w:rPr>
        <w:t xml:space="preserve">, the FOs do request the personal appearance, in order to talk over the candidate's business plans and business ideas. </w:t>
      </w:r>
      <w:r w:rsidR="00A10B4A" w:rsidRPr="00316583">
        <w:rPr>
          <w:sz w:val="22"/>
          <w:szCs w:val="22"/>
        </w:rPr>
        <w:t>For instance, the Berlin FO states on its website that personal appearance is required</w:t>
      </w:r>
      <w:r w:rsidR="00A10B4A">
        <w:rPr>
          <w:rStyle w:val="FootnoteReference"/>
          <w:sz w:val="22"/>
          <w:szCs w:val="22"/>
        </w:rPr>
        <w:footnoteReference w:id="37"/>
      </w:r>
      <w:r w:rsidR="00A10B4A" w:rsidRPr="00316583">
        <w:rPr>
          <w:sz w:val="22"/>
          <w:szCs w:val="22"/>
        </w:rPr>
        <w:t>.</w:t>
      </w:r>
    </w:p>
    <w:p w14:paraId="2274A896" w14:textId="77777777" w:rsidR="00851683" w:rsidRPr="00322484" w:rsidRDefault="00851683" w:rsidP="00D13B24">
      <w:pPr>
        <w:jc w:val="both"/>
        <w:rPr>
          <w:sz w:val="22"/>
          <w:szCs w:val="22"/>
        </w:rPr>
      </w:pPr>
    </w:p>
    <w:p w14:paraId="707451D7" w14:textId="6A6C479D" w:rsidR="00D13B24" w:rsidRPr="00322484" w:rsidRDefault="008A4031" w:rsidP="00D13B24">
      <w:pPr>
        <w:jc w:val="both"/>
        <w:rPr>
          <w:sz w:val="22"/>
          <w:szCs w:val="22"/>
        </w:rPr>
      </w:pPr>
      <w:r w:rsidRPr="00322484">
        <w:rPr>
          <w:sz w:val="22"/>
          <w:szCs w:val="22"/>
        </w:rPr>
        <w:t>In submitting his application</w:t>
      </w:r>
      <w:r w:rsidR="008D302B" w:rsidRPr="00322484">
        <w:rPr>
          <w:sz w:val="22"/>
          <w:szCs w:val="22"/>
        </w:rPr>
        <w:t>, the candidate</w:t>
      </w:r>
      <w:r w:rsidRPr="00322484">
        <w:rPr>
          <w:sz w:val="22"/>
          <w:szCs w:val="22"/>
        </w:rPr>
        <w:t xml:space="preserve"> </w:t>
      </w:r>
      <w:r w:rsidR="005557DD">
        <w:rPr>
          <w:sz w:val="22"/>
          <w:szCs w:val="22"/>
        </w:rPr>
        <w:t>must</w:t>
      </w:r>
      <w:r w:rsidRPr="00322484">
        <w:rPr>
          <w:sz w:val="22"/>
          <w:szCs w:val="22"/>
        </w:rPr>
        <w:t xml:space="preserve"> cooperate with the authorities and, thus, </w:t>
      </w:r>
      <w:r w:rsidR="005557DD">
        <w:rPr>
          <w:sz w:val="22"/>
          <w:szCs w:val="22"/>
        </w:rPr>
        <w:t>must</w:t>
      </w:r>
      <w:r w:rsidRPr="00322484">
        <w:rPr>
          <w:sz w:val="22"/>
          <w:szCs w:val="22"/>
        </w:rPr>
        <w:t xml:space="preserve"> </w:t>
      </w:r>
      <w:r w:rsidRPr="00E0226F">
        <w:rPr>
          <w:b/>
          <w:sz w:val="22"/>
          <w:szCs w:val="22"/>
        </w:rPr>
        <w:t xml:space="preserve">provide the competent authorities with the necessary proof regarding the </w:t>
      </w:r>
      <w:r w:rsidR="008D302B" w:rsidRPr="00E0226F">
        <w:rPr>
          <w:b/>
          <w:sz w:val="22"/>
          <w:szCs w:val="22"/>
        </w:rPr>
        <w:t xml:space="preserve">conditions of Sections 5 and 21 </w:t>
      </w:r>
      <w:r w:rsidR="0053755D">
        <w:rPr>
          <w:b/>
          <w:sz w:val="22"/>
          <w:szCs w:val="22"/>
        </w:rPr>
        <w:t xml:space="preserve">of the </w:t>
      </w:r>
      <w:r w:rsidR="008D302B" w:rsidRPr="00E0226F">
        <w:rPr>
          <w:b/>
          <w:sz w:val="22"/>
          <w:szCs w:val="22"/>
        </w:rPr>
        <w:t>Residence Act</w:t>
      </w:r>
      <w:bookmarkStart w:id="10" w:name="_Ref513631333"/>
      <w:r>
        <w:rPr>
          <w:rStyle w:val="FootnoteReference"/>
          <w:sz w:val="22"/>
          <w:szCs w:val="22"/>
        </w:rPr>
        <w:footnoteReference w:id="38"/>
      </w:r>
      <w:bookmarkEnd w:id="10"/>
      <w:r w:rsidR="009C6D53">
        <w:rPr>
          <w:sz w:val="22"/>
          <w:szCs w:val="22"/>
        </w:rPr>
        <w:t>.</w:t>
      </w:r>
      <w:r w:rsidR="008D302B" w:rsidRPr="00322484">
        <w:rPr>
          <w:sz w:val="22"/>
          <w:szCs w:val="22"/>
        </w:rPr>
        <w:t xml:space="preserve"> In particular, the candidate has to provide proof </w:t>
      </w:r>
      <w:r w:rsidR="005557DD">
        <w:rPr>
          <w:sz w:val="22"/>
          <w:szCs w:val="22"/>
        </w:rPr>
        <w:t xml:space="preserve">in relation to </w:t>
      </w:r>
      <w:r w:rsidR="008D302B" w:rsidRPr="00322484">
        <w:rPr>
          <w:sz w:val="22"/>
          <w:szCs w:val="22"/>
        </w:rPr>
        <w:t xml:space="preserve">the </w:t>
      </w:r>
      <w:r w:rsidR="005557DD">
        <w:rPr>
          <w:sz w:val="22"/>
          <w:szCs w:val="22"/>
        </w:rPr>
        <w:t>proposed</w:t>
      </w:r>
      <w:r w:rsidR="005557DD" w:rsidRPr="00322484">
        <w:rPr>
          <w:sz w:val="22"/>
          <w:szCs w:val="22"/>
        </w:rPr>
        <w:t xml:space="preserve"> </w:t>
      </w:r>
      <w:r w:rsidR="008D302B" w:rsidRPr="00322484">
        <w:rPr>
          <w:sz w:val="22"/>
          <w:szCs w:val="22"/>
        </w:rPr>
        <w:t xml:space="preserve">economic activity as self-employed. As such, the candidate has to </w:t>
      </w:r>
      <w:r w:rsidRPr="00322484">
        <w:rPr>
          <w:sz w:val="22"/>
          <w:szCs w:val="22"/>
        </w:rPr>
        <w:t xml:space="preserve">provide </w:t>
      </w:r>
      <w:r w:rsidR="0053755D">
        <w:rPr>
          <w:sz w:val="22"/>
          <w:szCs w:val="22"/>
        </w:rPr>
        <w:t xml:space="preserve">the FO </w:t>
      </w:r>
      <w:r w:rsidRPr="00322484">
        <w:rPr>
          <w:sz w:val="22"/>
          <w:szCs w:val="22"/>
        </w:rPr>
        <w:t>with documents of proof, such as the business plan</w:t>
      </w:r>
      <w:r w:rsidR="00EC4BCE">
        <w:rPr>
          <w:rStyle w:val="FootnoteReference"/>
          <w:sz w:val="22"/>
          <w:szCs w:val="22"/>
        </w:rPr>
        <w:footnoteReference w:id="39"/>
      </w:r>
      <w:r w:rsidRPr="00322484">
        <w:rPr>
          <w:sz w:val="22"/>
          <w:szCs w:val="22"/>
        </w:rPr>
        <w:t xml:space="preserve">, the financing and the candidate’s </w:t>
      </w:r>
      <w:r w:rsidR="004B6872" w:rsidRPr="00322484">
        <w:rPr>
          <w:sz w:val="22"/>
          <w:szCs w:val="22"/>
        </w:rPr>
        <w:t>intention to make</w:t>
      </w:r>
      <w:r w:rsidRPr="00322484">
        <w:rPr>
          <w:sz w:val="22"/>
          <w:szCs w:val="22"/>
        </w:rPr>
        <w:t xml:space="preserve"> an</w:t>
      </w:r>
      <w:r w:rsidR="004B6872" w:rsidRPr="00322484">
        <w:rPr>
          <w:sz w:val="22"/>
          <w:szCs w:val="22"/>
        </w:rPr>
        <w:t xml:space="preserve"> investment</w:t>
      </w:r>
      <w:r>
        <w:rPr>
          <w:rStyle w:val="FootnoteReference"/>
          <w:sz w:val="22"/>
          <w:szCs w:val="22"/>
        </w:rPr>
        <w:footnoteReference w:id="40"/>
      </w:r>
      <w:r w:rsidR="009C6D53">
        <w:rPr>
          <w:sz w:val="22"/>
          <w:szCs w:val="22"/>
        </w:rPr>
        <w:t>.</w:t>
      </w:r>
      <w:r w:rsidRPr="00322484">
        <w:rPr>
          <w:sz w:val="22"/>
          <w:szCs w:val="22"/>
        </w:rPr>
        <w:t xml:space="preserve"> The </w:t>
      </w:r>
      <w:r w:rsidR="00CE241B" w:rsidRPr="00322484">
        <w:rPr>
          <w:sz w:val="22"/>
          <w:szCs w:val="22"/>
        </w:rPr>
        <w:t>FO</w:t>
      </w:r>
      <w:r w:rsidRPr="00322484">
        <w:rPr>
          <w:sz w:val="22"/>
          <w:szCs w:val="22"/>
        </w:rPr>
        <w:t xml:space="preserve"> is</w:t>
      </w:r>
      <w:r w:rsidR="005557DD">
        <w:rPr>
          <w:sz w:val="22"/>
          <w:szCs w:val="22"/>
        </w:rPr>
        <w:t xml:space="preserve"> required</w:t>
      </w:r>
      <w:r w:rsidRPr="00322484">
        <w:rPr>
          <w:sz w:val="22"/>
          <w:szCs w:val="22"/>
        </w:rPr>
        <w:t xml:space="preserve"> to set the candidate a suitable deadline</w:t>
      </w:r>
      <w:r w:rsidR="00B502E9">
        <w:rPr>
          <w:sz w:val="22"/>
          <w:szCs w:val="22"/>
        </w:rPr>
        <w:t>, in order to allow the candidate to provide all necessary proof</w:t>
      </w:r>
      <w:r>
        <w:rPr>
          <w:rStyle w:val="FootnoteReference"/>
          <w:sz w:val="22"/>
          <w:szCs w:val="22"/>
        </w:rPr>
        <w:footnoteReference w:id="41"/>
      </w:r>
      <w:r w:rsidR="009051A3">
        <w:rPr>
          <w:sz w:val="22"/>
          <w:szCs w:val="22"/>
        </w:rPr>
        <w:t>.</w:t>
      </w:r>
      <w:r w:rsidRPr="00322484">
        <w:rPr>
          <w:sz w:val="22"/>
          <w:szCs w:val="22"/>
        </w:rPr>
        <w:t xml:space="preserve"> </w:t>
      </w:r>
    </w:p>
    <w:p w14:paraId="39748CA8" w14:textId="77777777" w:rsidR="00B24A85" w:rsidRPr="00322484" w:rsidRDefault="00B24A85" w:rsidP="005352CB">
      <w:pPr>
        <w:jc w:val="both"/>
        <w:rPr>
          <w:sz w:val="22"/>
          <w:szCs w:val="22"/>
        </w:rPr>
      </w:pPr>
    </w:p>
    <w:p w14:paraId="49B26C23" w14:textId="118A96F2" w:rsidR="00CB6489" w:rsidRPr="00322484" w:rsidRDefault="008A4031" w:rsidP="005352CB">
      <w:pPr>
        <w:jc w:val="both"/>
        <w:rPr>
          <w:sz w:val="22"/>
          <w:szCs w:val="22"/>
        </w:rPr>
      </w:pPr>
      <w:r w:rsidRPr="00322484">
        <w:rPr>
          <w:sz w:val="22"/>
          <w:szCs w:val="22"/>
        </w:rPr>
        <w:t xml:space="preserve">On the basis of the proof, the FO has to </w:t>
      </w:r>
      <w:r w:rsidR="0053755D">
        <w:rPr>
          <w:sz w:val="22"/>
          <w:szCs w:val="22"/>
        </w:rPr>
        <w:t>check whether the</w:t>
      </w:r>
      <w:r w:rsidRPr="00322484">
        <w:rPr>
          <w:b/>
          <w:sz w:val="22"/>
          <w:szCs w:val="22"/>
        </w:rPr>
        <w:t xml:space="preserve"> </w:t>
      </w:r>
      <w:r w:rsidRPr="00E0226F">
        <w:rPr>
          <w:sz w:val="22"/>
          <w:szCs w:val="22"/>
        </w:rPr>
        <w:t>conditions</w:t>
      </w:r>
      <w:r w:rsidRPr="004B782F">
        <w:rPr>
          <w:sz w:val="22"/>
          <w:szCs w:val="22"/>
        </w:rPr>
        <w:t xml:space="preserve"> of Section 21 </w:t>
      </w:r>
      <w:r w:rsidR="0053755D" w:rsidRPr="004B782F">
        <w:rPr>
          <w:sz w:val="22"/>
          <w:szCs w:val="22"/>
        </w:rPr>
        <w:t xml:space="preserve">of the </w:t>
      </w:r>
      <w:r w:rsidRPr="004B782F">
        <w:rPr>
          <w:sz w:val="22"/>
          <w:szCs w:val="22"/>
        </w:rPr>
        <w:t>Residence Act are met</w:t>
      </w:r>
      <w:r w:rsidRPr="00322484">
        <w:rPr>
          <w:sz w:val="22"/>
          <w:szCs w:val="22"/>
        </w:rPr>
        <w:t xml:space="preserve"> and </w:t>
      </w:r>
      <w:r w:rsidR="004B782F">
        <w:rPr>
          <w:sz w:val="22"/>
          <w:szCs w:val="22"/>
        </w:rPr>
        <w:t xml:space="preserve">whether </w:t>
      </w:r>
      <w:r w:rsidRPr="00E0226F">
        <w:rPr>
          <w:b/>
          <w:sz w:val="22"/>
          <w:szCs w:val="22"/>
        </w:rPr>
        <w:t xml:space="preserve">the </w:t>
      </w:r>
      <w:r w:rsidR="00644DB0" w:rsidRPr="00E0226F">
        <w:rPr>
          <w:b/>
          <w:sz w:val="22"/>
          <w:szCs w:val="22"/>
        </w:rPr>
        <w:t>temporary residence permit</w:t>
      </w:r>
      <w:r w:rsidRPr="00E0226F">
        <w:rPr>
          <w:b/>
          <w:sz w:val="22"/>
          <w:szCs w:val="22"/>
        </w:rPr>
        <w:t xml:space="preserve"> </w:t>
      </w:r>
      <w:r w:rsidR="004B782F" w:rsidRPr="00E0226F">
        <w:rPr>
          <w:b/>
          <w:sz w:val="22"/>
          <w:szCs w:val="22"/>
        </w:rPr>
        <w:t xml:space="preserve">can be </w:t>
      </w:r>
      <w:r w:rsidRPr="00E0226F">
        <w:rPr>
          <w:b/>
          <w:sz w:val="22"/>
          <w:szCs w:val="22"/>
        </w:rPr>
        <w:t>granted</w:t>
      </w:r>
      <w:r>
        <w:rPr>
          <w:rStyle w:val="FootnoteReference"/>
          <w:sz w:val="22"/>
          <w:szCs w:val="22"/>
        </w:rPr>
        <w:footnoteReference w:id="42"/>
      </w:r>
      <w:r w:rsidRPr="00322484">
        <w:rPr>
          <w:sz w:val="22"/>
          <w:szCs w:val="22"/>
        </w:rPr>
        <w:t xml:space="preserve">. As mentioned above, the FO has a </w:t>
      </w:r>
      <w:r w:rsidR="004B782F">
        <w:rPr>
          <w:sz w:val="22"/>
          <w:szCs w:val="22"/>
        </w:rPr>
        <w:t xml:space="preserve">broad </w:t>
      </w:r>
      <w:r w:rsidRPr="00322484">
        <w:rPr>
          <w:sz w:val="22"/>
          <w:szCs w:val="22"/>
        </w:rPr>
        <w:t>discretion to determine if these conditions are met. The FO</w:t>
      </w:r>
      <w:r w:rsidR="004B782F">
        <w:rPr>
          <w:sz w:val="22"/>
          <w:szCs w:val="22"/>
        </w:rPr>
        <w:t xml:space="preserve"> must</w:t>
      </w:r>
      <w:r w:rsidRPr="00322484">
        <w:rPr>
          <w:sz w:val="22"/>
          <w:szCs w:val="22"/>
        </w:rPr>
        <w:t>, however, take into</w:t>
      </w:r>
      <w:r w:rsidR="006D73B9" w:rsidRPr="00322484">
        <w:rPr>
          <w:sz w:val="22"/>
          <w:szCs w:val="22"/>
        </w:rPr>
        <w:t xml:space="preserve"> </w:t>
      </w:r>
      <w:r w:rsidR="00621C28" w:rsidRPr="00322484">
        <w:rPr>
          <w:sz w:val="22"/>
          <w:szCs w:val="22"/>
        </w:rPr>
        <w:t>account</w:t>
      </w:r>
      <w:r w:rsidR="006D73B9" w:rsidRPr="00322484">
        <w:rPr>
          <w:sz w:val="22"/>
          <w:szCs w:val="22"/>
        </w:rPr>
        <w:t xml:space="preserve"> the </w:t>
      </w:r>
      <w:r w:rsidR="006D73B9" w:rsidRPr="00E0226F">
        <w:rPr>
          <w:b/>
          <w:sz w:val="22"/>
          <w:szCs w:val="22"/>
        </w:rPr>
        <w:t>binding</w:t>
      </w:r>
      <w:r w:rsidR="00621C28" w:rsidRPr="00E0226F">
        <w:rPr>
          <w:b/>
          <w:sz w:val="22"/>
          <w:szCs w:val="22"/>
        </w:rPr>
        <w:t xml:space="preserve"> assessment guidelines</w:t>
      </w:r>
      <w:r w:rsidR="006D73B9" w:rsidRPr="00322484">
        <w:rPr>
          <w:sz w:val="22"/>
          <w:szCs w:val="22"/>
        </w:rPr>
        <w:t>, which are provided in the Residence Act and</w:t>
      </w:r>
      <w:r w:rsidR="00DC58A1" w:rsidRPr="00322484">
        <w:rPr>
          <w:sz w:val="22"/>
          <w:szCs w:val="22"/>
        </w:rPr>
        <w:t xml:space="preserve"> in the</w:t>
      </w:r>
      <w:r w:rsidR="006D73B9" w:rsidRPr="00322484">
        <w:rPr>
          <w:sz w:val="22"/>
          <w:szCs w:val="22"/>
        </w:rPr>
        <w:t xml:space="preserve"> </w:t>
      </w:r>
      <w:r w:rsidR="006B2234" w:rsidRPr="00322484">
        <w:rPr>
          <w:sz w:val="22"/>
          <w:szCs w:val="22"/>
        </w:rPr>
        <w:t>General Residence Act Implementation Instruction</w:t>
      </w:r>
      <w:r>
        <w:rPr>
          <w:rStyle w:val="FootnoteReference"/>
          <w:sz w:val="22"/>
          <w:szCs w:val="22"/>
        </w:rPr>
        <w:footnoteReference w:id="43"/>
      </w:r>
      <w:r w:rsidR="009051A3">
        <w:rPr>
          <w:sz w:val="22"/>
          <w:szCs w:val="22"/>
        </w:rPr>
        <w:t>.</w:t>
      </w:r>
      <w:r w:rsidR="00DC58A1" w:rsidRPr="00322484">
        <w:rPr>
          <w:sz w:val="22"/>
          <w:szCs w:val="22"/>
        </w:rPr>
        <w:t xml:space="preserve"> </w:t>
      </w:r>
      <w:r w:rsidR="00293CB2">
        <w:rPr>
          <w:sz w:val="22"/>
          <w:szCs w:val="22"/>
        </w:rPr>
        <w:t>These binding guidelines include</w:t>
      </w:r>
      <w:r w:rsidRPr="00322484">
        <w:rPr>
          <w:sz w:val="22"/>
          <w:szCs w:val="22"/>
        </w:rPr>
        <w:t xml:space="preserve"> the following </w:t>
      </w:r>
      <w:r w:rsidR="00293CB2">
        <w:rPr>
          <w:sz w:val="22"/>
          <w:szCs w:val="22"/>
        </w:rPr>
        <w:t>elements, which are to</w:t>
      </w:r>
      <w:r w:rsidR="004B782F">
        <w:rPr>
          <w:sz w:val="22"/>
          <w:szCs w:val="22"/>
        </w:rPr>
        <w:t xml:space="preserve"> be considered</w:t>
      </w:r>
      <w:r w:rsidRPr="00322484">
        <w:rPr>
          <w:sz w:val="22"/>
          <w:szCs w:val="22"/>
        </w:rPr>
        <w:t>:</w:t>
      </w:r>
    </w:p>
    <w:p w14:paraId="38EE549D" w14:textId="23443536" w:rsidR="00144C45" w:rsidRPr="00322484" w:rsidRDefault="008A4031" w:rsidP="00CB6489">
      <w:pPr>
        <w:pStyle w:val="MMultilevel"/>
      </w:pPr>
      <w:r w:rsidRPr="00322484">
        <w:t>the viability of the business idea</w:t>
      </w:r>
      <w:r w:rsidR="00737CA2">
        <w:t>;</w:t>
      </w:r>
    </w:p>
    <w:p w14:paraId="2A30EF37" w14:textId="77777777" w:rsidR="00144C45" w:rsidRPr="00322484" w:rsidRDefault="008A4031" w:rsidP="00CB6489">
      <w:pPr>
        <w:pStyle w:val="MMultilevel"/>
      </w:pPr>
      <w:r w:rsidRPr="00322484">
        <w:t xml:space="preserve">the entrepreneurial </w:t>
      </w:r>
      <w:r w:rsidR="00CD3361" w:rsidRPr="00322484">
        <w:t>experience</w:t>
      </w:r>
      <w:r w:rsidR="004B782F">
        <w:t xml:space="preserve"> of the applicant</w:t>
      </w:r>
      <w:r w:rsidR="00CD3361" w:rsidRPr="00322484">
        <w:t>;</w:t>
      </w:r>
    </w:p>
    <w:p w14:paraId="3255E533" w14:textId="79726B2C" w:rsidR="00144C45" w:rsidRPr="00322484" w:rsidRDefault="008A4031" w:rsidP="00CB6489">
      <w:pPr>
        <w:pStyle w:val="MMultilevel"/>
      </w:pPr>
      <w:r w:rsidRPr="00322484">
        <w:t>the level of capital investment</w:t>
      </w:r>
      <w:r w:rsidR="00880C1D">
        <w:t>;</w:t>
      </w:r>
    </w:p>
    <w:p w14:paraId="2446B5AA" w14:textId="77777777" w:rsidR="00144C45" w:rsidRPr="00322484" w:rsidRDefault="008A4031" w:rsidP="00CB6489">
      <w:pPr>
        <w:pStyle w:val="MMultilevel"/>
      </w:pPr>
      <w:r w:rsidRPr="00322484">
        <w:t xml:space="preserve">effect on employment; </w:t>
      </w:r>
    </w:p>
    <w:p w14:paraId="47B3EFF5" w14:textId="09DF24C7" w:rsidR="00144C45" w:rsidRDefault="008A4031" w:rsidP="00CB6489">
      <w:pPr>
        <w:pStyle w:val="MMultilevel"/>
      </w:pPr>
      <w:r w:rsidRPr="00322484">
        <w:t>contribution to training and research.</w:t>
      </w:r>
    </w:p>
    <w:p w14:paraId="6BF9845A" w14:textId="77777777" w:rsidR="00CB6489" w:rsidRDefault="00CB6489" w:rsidP="008C2705">
      <w:pPr>
        <w:jc w:val="both"/>
        <w:rPr>
          <w:sz w:val="22"/>
          <w:szCs w:val="22"/>
        </w:rPr>
      </w:pPr>
    </w:p>
    <w:p w14:paraId="50928B02" w14:textId="1BCEEA26" w:rsidR="00293CB2" w:rsidRPr="00616150" w:rsidRDefault="00293CB2" w:rsidP="008C2705">
      <w:pPr>
        <w:jc w:val="both"/>
        <w:rPr>
          <w:szCs w:val="22"/>
        </w:rPr>
      </w:pPr>
      <w:r w:rsidRPr="00293CB2">
        <w:rPr>
          <w:sz w:val="22"/>
          <w:szCs w:val="22"/>
        </w:rPr>
        <w:t>It should be noted that due to the competence of the locally organised FOs, the manner how these elements</w:t>
      </w:r>
      <w:r>
        <w:rPr>
          <w:sz w:val="22"/>
          <w:szCs w:val="22"/>
        </w:rPr>
        <w:t xml:space="preserve"> or proof</w:t>
      </w:r>
      <w:r w:rsidRPr="00293CB2">
        <w:rPr>
          <w:sz w:val="22"/>
          <w:szCs w:val="22"/>
        </w:rPr>
        <w:t xml:space="preserve"> are assessed</w:t>
      </w:r>
      <w:r>
        <w:rPr>
          <w:sz w:val="22"/>
          <w:szCs w:val="22"/>
        </w:rPr>
        <w:t>,</w:t>
      </w:r>
      <w:r w:rsidRPr="00293CB2">
        <w:rPr>
          <w:sz w:val="22"/>
          <w:szCs w:val="22"/>
        </w:rPr>
        <w:t xml:space="preserve"> differs widely between the different FOs in the different Länder.  For this reason, it is not possible to have a global overview of the approach to how these elements are assessed</w:t>
      </w:r>
      <w:r>
        <w:rPr>
          <w:rStyle w:val="FootnoteReference"/>
          <w:sz w:val="22"/>
          <w:szCs w:val="22"/>
        </w:rPr>
        <w:footnoteReference w:id="44"/>
      </w:r>
      <w:r w:rsidRPr="00293CB2">
        <w:rPr>
          <w:sz w:val="22"/>
          <w:szCs w:val="22"/>
        </w:rPr>
        <w:t>.</w:t>
      </w:r>
    </w:p>
    <w:p w14:paraId="5D09627E" w14:textId="77777777" w:rsidR="00CD3361" w:rsidRPr="00322484" w:rsidRDefault="00CD3361" w:rsidP="005352CB">
      <w:pPr>
        <w:jc w:val="both"/>
        <w:rPr>
          <w:sz w:val="22"/>
          <w:szCs w:val="22"/>
        </w:rPr>
      </w:pPr>
    </w:p>
    <w:p w14:paraId="4C146978" w14:textId="73847977" w:rsidR="006D73B9" w:rsidRPr="00322484" w:rsidRDefault="008A4031" w:rsidP="005352CB">
      <w:pPr>
        <w:jc w:val="both"/>
        <w:rPr>
          <w:sz w:val="22"/>
          <w:szCs w:val="22"/>
        </w:rPr>
      </w:pPr>
      <w:r w:rsidRPr="00322484">
        <w:rPr>
          <w:sz w:val="22"/>
          <w:szCs w:val="22"/>
        </w:rPr>
        <w:t xml:space="preserve">The </w:t>
      </w:r>
      <w:r w:rsidR="00CE241B" w:rsidRPr="00322484">
        <w:rPr>
          <w:sz w:val="22"/>
          <w:szCs w:val="22"/>
        </w:rPr>
        <w:t>FO</w:t>
      </w:r>
      <w:r w:rsidR="002D3126" w:rsidRPr="00322484">
        <w:rPr>
          <w:sz w:val="22"/>
          <w:szCs w:val="22"/>
        </w:rPr>
        <w:t xml:space="preserve"> </w:t>
      </w:r>
      <w:r w:rsidR="004B782F">
        <w:rPr>
          <w:sz w:val="22"/>
          <w:szCs w:val="22"/>
        </w:rPr>
        <w:t>must also</w:t>
      </w:r>
      <w:r w:rsidR="002D3126" w:rsidRPr="00322484">
        <w:rPr>
          <w:sz w:val="22"/>
          <w:szCs w:val="22"/>
        </w:rPr>
        <w:t xml:space="preserve"> </w:t>
      </w:r>
      <w:r w:rsidR="002D3126" w:rsidRPr="00322484">
        <w:rPr>
          <w:b/>
          <w:sz w:val="22"/>
          <w:szCs w:val="22"/>
        </w:rPr>
        <w:t xml:space="preserve">involve the </w:t>
      </w:r>
      <w:r w:rsidR="00763FCD" w:rsidRPr="00DE11FB">
        <w:rPr>
          <w:b/>
          <w:sz w:val="22"/>
          <w:szCs w:val="22"/>
        </w:rPr>
        <w:t>trade and business bodies</w:t>
      </w:r>
      <w:r w:rsidR="00293CB2">
        <w:rPr>
          <w:b/>
          <w:sz w:val="22"/>
          <w:szCs w:val="22"/>
        </w:rPr>
        <w:t xml:space="preserve"> (TBB)</w:t>
      </w:r>
      <w:r w:rsidR="002D3126" w:rsidRPr="00322484">
        <w:rPr>
          <w:sz w:val="22"/>
          <w:szCs w:val="22"/>
        </w:rPr>
        <w:t>, such as the chamber of commerce or the professional chambers</w:t>
      </w:r>
      <w:r>
        <w:rPr>
          <w:rStyle w:val="FootnoteReference"/>
          <w:sz w:val="22"/>
          <w:szCs w:val="22"/>
        </w:rPr>
        <w:footnoteReference w:id="45"/>
      </w:r>
      <w:r w:rsidR="00581ABD">
        <w:rPr>
          <w:sz w:val="22"/>
          <w:szCs w:val="22"/>
        </w:rPr>
        <w:t>.</w:t>
      </w:r>
      <w:r w:rsidR="00D8380F" w:rsidRPr="00322484">
        <w:rPr>
          <w:sz w:val="22"/>
          <w:szCs w:val="22"/>
        </w:rPr>
        <w:t xml:space="preserve"> </w:t>
      </w:r>
      <w:r w:rsidR="00621C28" w:rsidRPr="00322484">
        <w:rPr>
          <w:sz w:val="22"/>
          <w:szCs w:val="22"/>
        </w:rPr>
        <w:t xml:space="preserve">The </w:t>
      </w:r>
      <w:r w:rsidR="00E63A93">
        <w:rPr>
          <w:sz w:val="22"/>
          <w:szCs w:val="22"/>
        </w:rPr>
        <w:t>TBB</w:t>
      </w:r>
      <w:r w:rsidR="00621C28" w:rsidRPr="00322484">
        <w:rPr>
          <w:sz w:val="22"/>
          <w:szCs w:val="22"/>
        </w:rPr>
        <w:t xml:space="preserve"> </w:t>
      </w:r>
      <w:r w:rsidR="00CD3361" w:rsidRPr="00322484">
        <w:rPr>
          <w:sz w:val="22"/>
          <w:szCs w:val="22"/>
        </w:rPr>
        <w:t xml:space="preserve">advise the </w:t>
      </w:r>
      <w:r w:rsidR="00CE241B" w:rsidRPr="00322484">
        <w:rPr>
          <w:sz w:val="22"/>
          <w:szCs w:val="22"/>
        </w:rPr>
        <w:t>FO</w:t>
      </w:r>
      <w:r w:rsidR="00621C28" w:rsidRPr="00322484">
        <w:rPr>
          <w:sz w:val="22"/>
          <w:szCs w:val="22"/>
        </w:rPr>
        <w:t xml:space="preserve"> on the technical</w:t>
      </w:r>
      <w:r w:rsidR="00CD3361" w:rsidRPr="00322484">
        <w:rPr>
          <w:sz w:val="22"/>
          <w:szCs w:val="22"/>
        </w:rPr>
        <w:t xml:space="preserve"> or specialised</w:t>
      </w:r>
      <w:r w:rsidR="00621C28" w:rsidRPr="00322484">
        <w:rPr>
          <w:sz w:val="22"/>
          <w:szCs w:val="22"/>
        </w:rPr>
        <w:t xml:space="preserve"> aspects </w:t>
      </w:r>
      <w:r w:rsidR="00CD3361" w:rsidRPr="00322484">
        <w:rPr>
          <w:sz w:val="22"/>
          <w:szCs w:val="22"/>
        </w:rPr>
        <w:t xml:space="preserve">of the above-mentioned points of consideration. </w:t>
      </w:r>
      <w:r w:rsidR="00B36E71" w:rsidRPr="00322484">
        <w:rPr>
          <w:sz w:val="22"/>
          <w:szCs w:val="22"/>
        </w:rPr>
        <w:t xml:space="preserve">At the end, the </w:t>
      </w:r>
      <w:r w:rsidR="00CE241B" w:rsidRPr="00322484">
        <w:rPr>
          <w:sz w:val="22"/>
          <w:szCs w:val="22"/>
        </w:rPr>
        <w:t>FO</w:t>
      </w:r>
      <w:r w:rsidR="00B36E71" w:rsidRPr="00322484">
        <w:rPr>
          <w:sz w:val="22"/>
          <w:szCs w:val="22"/>
        </w:rPr>
        <w:t xml:space="preserve"> </w:t>
      </w:r>
      <w:r w:rsidR="004B782F">
        <w:rPr>
          <w:sz w:val="22"/>
          <w:szCs w:val="22"/>
        </w:rPr>
        <w:t>decides whether</w:t>
      </w:r>
      <w:r w:rsidR="00B36E71" w:rsidRPr="00322484">
        <w:rPr>
          <w:sz w:val="22"/>
          <w:szCs w:val="22"/>
        </w:rPr>
        <w:t xml:space="preserve"> the candidate </w:t>
      </w:r>
      <w:r w:rsidR="004B782F">
        <w:rPr>
          <w:sz w:val="22"/>
          <w:szCs w:val="22"/>
        </w:rPr>
        <w:t>will be</w:t>
      </w:r>
      <w:r w:rsidR="00B36E71" w:rsidRPr="00322484">
        <w:rPr>
          <w:sz w:val="22"/>
          <w:szCs w:val="22"/>
        </w:rPr>
        <w:t xml:space="preserve"> granted a </w:t>
      </w:r>
      <w:r w:rsidR="00644DB0">
        <w:rPr>
          <w:sz w:val="22"/>
          <w:szCs w:val="22"/>
        </w:rPr>
        <w:t>temporary residence permit</w:t>
      </w:r>
      <w:r w:rsidR="00B36E71" w:rsidRPr="00322484">
        <w:rPr>
          <w:sz w:val="22"/>
          <w:szCs w:val="22"/>
        </w:rPr>
        <w:t xml:space="preserve">. Pursuant to the general principles of administrative law, this </w:t>
      </w:r>
      <w:r w:rsidR="00B36E71" w:rsidRPr="00E0226F">
        <w:rPr>
          <w:b/>
          <w:sz w:val="22"/>
          <w:szCs w:val="22"/>
        </w:rPr>
        <w:t>decision must be duly motivated</w:t>
      </w:r>
      <w:r>
        <w:rPr>
          <w:rStyle w:val="FootnoteReference"/>
          <w:sz w:val="22"/>
          <w:szCs w:val="22"/>
        </w:rPr>
        <w:footnoteReference w:id="46"/>
      </w:r>
      <w:r w:rsidR="0018221F">
        <w:rPr>
          <w:sz w:val="22"/>
          <w:szCs w:val="22"/>
        </w:rPr>
        <w:t>.</w:t>
      </w:r>
      <w:r w:rsidR="00D8380F" w:rsidRPr="00322484">
        <w:rPr>
          <w:sz w:val="22"/>
          <w:szCs w:val="22"/>
        </w:rPr>
        <w:t xml:space="preserve"> </w:t>
      </w:r>
      <w:r w:rsidR="004B782F">
        <w:rPr>
          <w:sz w:val="22"/>
          <w:szCs w:val="22"/>
        </w:rPr>
        <w:t>In</w:t>
      </w:r>
      <w:r w:rsidR="00851683" w:rsidRPr="00322484">
        <w:rPr>
          <w:sz w:val="22"/>
          <w:szCs w:val="22"/>
        </w:rPr>
        <w:t xml:space="preserve"> particular, when the </w:t>
      </w:r>
      <w:r w:rsidR="00CE241B" w:rsidRPr="00322484">
        <w:rPr>
          <w:sz w:val="22"/>
          <w:szCs w:val="22"/>
        </w:rPr>
        <w:t>FO</w:t>
      </w:r>
      <w:r w:rsidR="00851683" w:rsidRPr="00322484">
        <w:rPr>
          <w:sz w:val="22"/>
          <w:szCs w:val="22"/>
        </w:rPr>
        <w:t xml:space="preserve"> decides to </w:t>
      </w:r>
      <w:r w:rsidR="004B782F">
        <w:rPr>
          <w:sz w:val="22"/>
          <w:szCs w:val="22"/>
        </w:rPr>
        <w:t>refuse to grant</w:t>
      </w:r>
      <w:r w:rsidR="00851683" w:rsidRPr="00322484">
        <w:rPr>
          <w:sz w:val="22"/>
          <w:szCs w:val="22"/>
        </w:rPr>
        <w:t xml:space="preserve"> a </w:t>
      </w:r>
      <w:r w:rsidR="00644DB0">
        <w:rPr>
          <w:sz w:val="22"/>
          <w:szCs w:val="22"/>
        </w:rPr>
        <w:t>temporary residence permit</w:t>
      </w:r>
      <w:r w:rsidR="00851683" w:rsidRPr="00322484">
        <w:rPr>
          <w:sz w:val="22"/>
          <w:szCs w:val="22"/>
        </w:rPr>
        <w:t xml:space="preserve">, it has to inform the candidate </w:t>
      </w:r>
      <w:r w:rsidR="004B782F">
        <w:rPr>
          <w:sz w:val="22"/>
          <w:szCs w:val="22"/>
        </w:rPr>
        <w:t>in writing</w:t>
      </w:r>
      <w:r w:rsidR="00851683" w:rsidRPr="00322484">
        <w:rPr>
          <w:sz w:val="22"/>
          <w:szCs w:val="22"/>
        </w:rPr>
        <w:t xml:space="preserve">, </w:t>
      </w:r>
      <w:r w:rsidR="004B782F">
        <w:rPr>
          <w:sz w:val="22"/>
          <w:szCs w:val="22"/>
        </w:rPr>
        <w:t>including information on</w:t>
      </w:r>
      <w:r w:rsidR="00851683" w:rsidRPr="00322484">
        <w:rPr>
          <w:sz w:val="22"/>
          <w:szCs w:val="22"/>
        </w:rPr>
        <w:t xml:space="preserve"> the legal </w:t>
      </w:r>
      <w:r w:rsidR="004B782F">
        <w:rPr>
          <w:sz w:val="22"/>
          <w:szCs w:val="22"/>
        </w:rPr>
        <w:t>remedies</w:t>
      </w:r>
      <w:r w:rsidR="004B782F" w:rsidRPr="00322484">
        <w:rPr>
          <w:sz w:val="22"/>
          <w:szCs w:val="22"/>
        </w:rPr>
        <w:t xml:space="preserve"> </w:t>
      </w:r>
      <w:r w:rsidR="00851683" w:rsidRPr="00322484">
        <w:rPr>
          <w:sz w:val="22"/>
          <w:szCs w:val="22"/>
        </w:rPr>
        <w:t>against the decision</w:t>
      </w:r>
      <w:r>
        <w:rPr>
          <w:rStyle w:val="FootnoteReference"/>
          <w:sz w:val="22"/>
          <w:szCs w:val="22"/>
        </w:rPr>
        <w:footnoteReference w:id="47"/>
      </w:r>
      <w:r w:rsidR="007223FD">
        <w:rPr>
          <w:sz w:val="22"/>
          <w:szCs w:val="22"/>
        </w:rPr>
        <w:t>.</w:t>
      </w:r>
      <w:r w:rsidR="00851683" w:rsidRPr="00322484">
        <w:rPr>
          <w:sz w:val="22"/>
          <w:szCs w:val="22"/>
        </w:rPr>
        <w:t xml:space="preserve"> </w:t>
      </w:r>
    </w:p>
    <w:p w14:paraId="461EF770" w14:textId="77777777" w:rsidR="00770961" w:rsidRPr="00322484" w:rsidRDefault="00770961" w:rsidP="005352CB">
      <w:pPr>
        <w:jc w:val="both"/>
        <w:rPr>
          <w:sz w:val="22"/>
          <w:szCs w:val="22"/>
        </w:rPr>
      </w:pPr>
    </w:p>
    <w:p w14:paraId="2D074B2C" w14:textId="6C7EDE63" w:rsidR="00CF7656" w:rsidRPr="00322484" w:rsidRDefault="008A4031" w:rsidP="005352CB">
      <w:pPr>
        <w:jc w:val="both"/>
        <w:rPr>
          <w:sz w:val="22"/>
          <w:szCs w:val="22"/>
        </w:rPr>
      </w:pPr>
      <w:r w:rsidRPr="00322484">
        <w:rPr>
          <w:sz w:val="22"/>
          <w:szCs w:val="22"/>
        </w:rPr>
        <w:t xml:space="preserve">The </w:t>
      </w:r>
      <w:r w:rsidRPr="00322484">
        <w:rPr>
          <w:b/>
          <w:sz w:val="22"/>
          <w:szCs w:val="22"/>
        </w:rPr>
        <w:t>length of the decision procedure</w:t>
      </w:r>
      <w:r w:rsidRPr="00322484">
        <w:rPr>
          <w:sz w:val="22"/>
          <w:szCs w:val="22"/>
        </w:rPr>
        <w:t xml:space="preserve"> differs between the </w:t>
      </w:r>
      <w:r w:rsidR="00CE241B" w:rsidRPr="00322484">
        <w:rPr>
          <w:sz w:val="22"/>
          <w:szCs w:val="22"/>
        </w:rPr>
        <w:t>FOs</w:t>
      </w:r>
      <w:r w:rsidRPr="00322484">
        <w:rPr>
          <w:sz w:val="22"/>
          <w:szCs w:val="22"/>
        </w:rPr>
        <w:t xml:space="preserve"> of the different Länder and even within a</w:t>
      </w:r>
      <w:r w:rsidR="005557DD">
        <w:rPr>
          <w:sz w:val="22"/>
          <w:szCs w:val="22"/>
        </w:rPr>
        <w:t xml:space="preserve"> </w:t>
      </w:r>
      <w:r w:rsidR="005557DD" w:rsidRPr="00322484">
        <w:rPr>
          <w:sz w:val="22"/>
          <w:szCs w:val="22"/>
        </w:rPr>
        <w:t>L</w:t>
      </w:r>
      <w:r w:rsidR="00757EDA">
        <w:rPr>
          <w:sz w:val="22"/>
          <w:szCs w:val="22"/>
        </w:rPr>
        <w:t>a</w:t>
      </w:r>
      <w:r w:rsidR="005557DD" w:rsidRPr="00322484">
        <w:rPr>
          <w:sz w:val="22"/>
          <w:szCs w:val="22"/>
        </w:rPr>
        <w:t>nd</w:t>
      </w:r>
      <w:r w:rsidRPr="00322484">
        <w:rPr>
          <w:sz w:val="22"/>
          <w:szCs w:val="22"/>
        </w:rPr>
        <w:t xml:space="preserve">. </w:t>
      </w:r>
      <w:r w:rsidR="00196FA8">
        <w:rPr>
          <w:sz w:val="22"/>
          <w:szCs w:val="22"/>
        </w:rPr>
        <w:t xml:space="preserve">According to the information provided by the </w:t>
      </w:r>
      <w:r w:rsidR="005557DD">
        <w:rPr>
          <w:sz w:val="22"/>
          <w:szCs w:val="22"/>
        </w:rPr>
        <w:t>Ministry</w:t>
      </w:r>
      <w:r w:rsidR="00196FA8">
        <w:rPr>
          <w:sz w:val="22"/>
          <w:szCs w:val="22"/>
        </w:rPr>
        <w:t xml:space="preserve"> of </w:t>
      </w:r>
      <w:r w:rsidR="00737CA2">
        <w:rPr>
          <w:sz w:val="22"/>
          <w:szCs w:val="22"/>
        </w:rPr>
        <w:t xml:space="preserve">the </w:t>
      </w:r>
      <w:r w:rsidR="005557DD">
        <w:rPr>
          <w:sz w:val="22"/>
          <w:szCs w:val="22"/>
        </w:rPr>
        <w:t>I</w:t>
      </w:r>
      <w:r w:rsidR="00196FA8">
        <w:rPr>
          <w:sz w:val="22"/>
          <w:szCs w:val="22"/>
        </w:rPr>
        <w:t>nterior, the procedure for granting a tempora</w:t>
      </w:r>
      <w:r w:rsidR="005557DD">
        <w:rPr>
          <w:sz w:val="22"/>
          <w:szCs w:val="22"/>
        </w:rPr>
        <w:t>ry</w:t>
      </w:r>
      <w:r w:rsidR="00196FA8">
        <w:rPr>
          <w:sz w:val="22"/>
          <w:szCs w:val="22"/>
        </w:rPr>
        <w:t xml:space="preserve"> residence permit will last </w:t>
      </w:r>
      <w:r w:rsidR="00DF2C13" w:rsidRPr="00757EDA">
        <w:rPr>
          <w:b/>
          <w:sz w:val="22"/>
          <w:szCs w:val="22"/>
        </w:rPr>
        <w:t>several</w:t>
      </w:r>
      <w:r w:rsidR="00196FA8" w:rsidRPr="00757EDA">
        <w:rPr>
          <w:b/>
          <w:sz w:val="22"/>
          <w:szCs w:val="22"/>
        </w:rPr>
        <w:t xml:space="preserve"> months</w:t>
      </w:r>
      <w:r w:rsidR="00757EDA" w:rsidRPr="00980C99">
        <w:rPr>
          <w:rStyle w:val="FootnoteReference"/>
          <w:sz w:val="22"/>
          <w:szCs w:val="22"/>
        </w:rPr>
        <w:footnoteReference w:id="48"/>
      </w:r>
      <w:r w:rsidR="00196FA8">
        <w:rPr>
          <w:sz w:val="22"/>
          <w:szCs w:val="22"/>
        </w:rPr>
        <w:t xml:space="preserve">. </w:t>
      </w:r>
      <w:r w:rsidRPr="00322484">
        <w:rPr>
          <w:sz w:val="22"/>
          <w:szCs w:val="22"/>
        </w:rPr>
        <w:t>It should</w:t>
      </w:r>
      <w:r w:rsidR="00196FA8">
        <w:rPr>
          <w:sz w:val="22"/>
          <w:szCs w:val="22"/>
        </w:rPr>
        <w:t xml:space="preserve"> also</w:t>
      </w:r>
      <w:r w:rsidRPr="00322484">
        <w:rPr>
          <w:sz w:val="22"/>
          <w:szCs w:val="22"/>
        </w:rPr>
        <w:t xml:space="preserve"> be noted that the general principles of administrative law apply and thus the decision has to be made </w:t>
      </w:r>
      <w:r w:rsidRPr="00E0226F">
        <w:rPr>
          <w:b/>
          <w:sz w:val="22"/>
          <w:szCs w:val="22"/>
        </w:rPr>
        <w:t>within a reasonable time limit</w:t>
      </w:r>
      <w:r w:rsidRPr="00322484">
        <w:rPr>
          <w:sz w:val="22"/>
          <w:szCs w:val="22"/>
        </w:rPr>
        <w:t>.</w:t>
      </w:r>
    </w:p>
    <w:p w14:paraId="4B46BC5D" w14:textId="06372C05" w:rsidR="00650CE3" w:rsidRDefault="00650CE3" w:rsidP="005352CB">
      <w:pPr>
        <w:jc w:val="both"/>
        <w:rPr>
          <w:sz w:val="22"/>
          <w:szCs w:val="22"/>
        </w:rPr>
      </w:pPr>
    </w:p>
    <w:p w14:paraId="2D0B5AE5" w14:textId="6F516740" w:rsidR="00650CE3" w:rsidRPr="00CB6489" w:rsidRDefault="00650CE3" w:rsidP="008C2705">
      <w:pPr>
        <w:numPr>
          <w:ilvl w:val="0"/>
          <w:numId w:val="25"/>
        </w:numPr>
        <w:rPr>
          <w:rFonts w:eastAsia="Calibri"/>
          <w:sz w:val="22"/>
          <w:szCs w:val="22"/>
          <w:lang w:eastAsia="en-GB"/>
        </w:rPr>
      </w:pPr>
      <w:r w:rsidRPr="00CB6489">
        <w:rPr>
          <w:rFonts w:eastAsia="Calibri"/>
          <w:b/>
          <w:bCs/>
          <w:i/>
          <w:iCs/>
          <w:sz w:val="22"/>
          <w:szCs w:val="22"/>
          <w:lang w:eastAsia="en-GB"/>
        </w:rPr>
        <w:t>Application fee</w:t>
      </w:r>
    </w:p>
    <w:p w14:paraId="20F2FAF6" w14:textId="77777777" w:rsidR="00163BE4" w:rsidRPr="00650CE3" w:rsidRDefault="00163BE4" w:rsidP="008C2705">
      <w:pPr>
        <w:ind w:left="720"/>
        <w:rPr>
          <w:rFonts w:ascii="Calibri" w:eastAsia="Calibri" w:hAnsi="Calibri"/>
          <w:sz w:val="22"/>
          <w:szCs w:val="22"/>
          <w:lang w:eastAsia="en-GB"/>
        </w:rPr>
      </w:pPr>
    </w:p>
    <w:p w14:paraId="01FF4FA9" w14:textId="366C34EF" w:rsidR="005C5742" w:rsidRPr="00322484" w:rsidRDefault="008A4031" w:rsidP="005C5742">
      <w:pPr>
        <w:jc w:val="both"/>
        <w:rPr>
          <w:sz w:val="22"/>
          <w:szCs w:val="22"/>
        </w:rPr>
      </w:pPr>
      <w:r w:rsidRPr="00322484">
        <w:rPr>
          <w:sz w:val="22"/>
          <w:szCs w:val="22"/>
        </w:rPr>
        <w:t>According to the Residence Decree, the candidate has to pay a</w:t>
      </w:r>
      <w:r w:rsidR="00AD075B">
        <w:rPr>
          <w:sz w:val="22"/>
          <w:szCs w:val="22"/>
        </w:rPr>
        <w:t xml:space="preserve">n </w:t>
      </w:r>
      <w:r w:rsidR="00AD075B" w:rsidRPr="008C2705">
        <w:rPr>
          <w:b/>
          <w:sz w:val="22"/>
          <w:szCs w:val="22"/>
        </w:rPr>
        <w:t>administrative</w:t>
      </w:r>
      <w:r w:rsidRPr="008C2705">
        <w:rPr>
          <w:b/>
          <w:sz w:val="22"/>
          <w:szCs w:val="22"/>
        </w:rPr>
        <w:t xml:space="preserve"> </w:t>
      </w:r>
      <w:r w:rsidRPr="00AD075B">
        <w:rPr>
          <w:b/>
          <w:sz w:val="22"/>
          <w:szCs w:val="22"/>
        </w:rPr>
        <w:t>fee</w:t>
      </w:r>
      <w:r w:rsidRPr="008C2705">
        <w:rPr>
          <w:b/>
          <w:sz w:val="22"/>
          <w:szCs w:val="22"/>
        </w:rPr>
        <w:t xml:space="preserve"> of </w:t>
      </w:r>
      <w:r w:rsidR="004B782F" w:rsidRPr="008C2705">
        <w:rPr>
          <w:b/>
          <w:sz w:val="22"/>
          <w:szCs w:val="22"/>
        </w:rPr>
        <w:t xml:space="preserve">EUR </w:t>
      </w:r>
      <w:r w:rsidRPr="008C2705">
        <w:rPr>
          <w:b/>
          <w:sz w:val="22"/>
          <w:szCs w:val="22"/>
        </w:rPr>
        <w:t>100</w:t>
      </w:r>
      <w:r w:rsidRPr="00322484">
        <w:rPr>
          <w:sz w:val="22"/>
          <w:szCs w:val="22"/>
        </w:rPr>
        <w:t xml:space="preserve"> </w:t>
      </w:r>
      <w:r w:rsidR="00AD075B">
        <w:rPr>
          <w:sz w:val="22"/>
          <w:szCs w:val="22"/>
        </w:rPr>
        <w:t xml:space="preserve">if he is granted with </w:t>
      </w:r>
      <w:r w:rsidR="00B919DF">
        <w:rPr>
          <w:sz w:val="22"/>
          <w:szCs w:val="22"/>
        </w:rPr>
        <w:t>a</w:t>
      </w:r>
      <w:r w:rsidRPr="00322484">
        <w:rPr>
          <w:sz w:val="22"/>
          <w:szCs w:val="22"/>
        </w:rPr>
        <w:t xml:space="preserve"> </w:t>
      </w:r>
      <w:r w:rsidR="00644DB0">
        <w:rPr>
          <w:sz w:val="22"/>
          <w:szCs w:val="22"/>
        </w:rPr>
        <w:t>temporary residence permit</w:t>
      </w:r>
      <w:r>
        <w:rPr>
          <w:rStyle w:val="FootnoteReference"/>
          <w:sz w:val="22"/>
          <w:szCs w:val="22"/>
        </w:rPr>
        <w:footnoteReference w:id="49"/>
      </w:r>
      <w:r w:rsidR="00A004AC" w:rsidRPr="00322484">
        <w:rPr>
          <w:sz w:val="22"/>
          <w:szCs w:val="22"/>
        </w:rPr>
        <w:t>.</w:t>
      </w:r>
      <w:r w:rsidRPr="00322484">
        <w:rPr>
          <w:sz w:val="22"/>
          <w:szCs w:val="22"/>
        </w:rPr>
        <w:t xml:space="preserve"> </w:t>
      </w:r>
      <w:r w:rsidR="006520AD" w:rsidRPr="006520AD">
        <w:rPr>
          <w:sz w:val="22"/>
          <w:szCs w:val="22"/>
        </w:rPr>
        <w:t>It should be noted that the amount of the administrative fee was EUR 110 before 1 September 2017. This amount was lowered by an act of 13 July 2017</w:t>
      </w:r>
      <w:r w:rsidR="006520AD">
        <w:rPr>
          <w:rStyle w:val="FootnoteReference"/>
          <w:sz w:val="22"/>
          <w:szCs w:val="22"/>
        </w:rPr>
        <w:footnoteReference w:id="50"/>
      </w:r>
      <w:r w:rsidR="006520AD" w:rsidRPr="006520AD">
        <w:rPr>
          <w:sz w:val="22"/>
          <w:szCs w:val="22"/>
        </w:rPr>
        <w:t>.</w:t>
      </w:r>
    </w:p>
    <w:p w14:paraId="1C5800C1" w14:textId="7675F210" w:rsidR="00CF7656" w:rsidRDefault="00CF7656" w:rsidP="005352CB">
      <w:pPr>
        <w:jc w:val="both"/>
        <w:rPr>
          <w:sz w:val="22"/>
          <w:szCs w:val="22"/>
        </w:rPr>
      </w:pPr>
    </w:p>
    <w:p w14:paraId="25D43E2F" w14:textId="77777777" w:rsidR="00F9788D" w:rsidRPr="00322484" w:rsidRDefault="00F9788D" w:rsidP="005352CB">
      <w:pPr>
        <w:jc w:val="both"/>
        <w:rPr>
          <w:sz w:val="22"/>
          <w:szCs w:val="22"/>
        </w:rPr>
      </w:pPr>
    </w:p>
    <w:p w14:paraId="64D97D24" w14:textId="7C81DBDC" w:rsidR="005C5742" w:rsidRPr="00135DE0" w:rsidRDefault="008A4031" w:rsidP="00135DE0">
      <w:pPr>
        <w:pStyle w:val="ListParagraph"/>
        <w:numPr>
          <w:ilvl w:val="0"/>
          <w:numId w:val="17"/>
        </w:numPr>
        <w:ind w:left="284" w:hanging="142"/>
        <w:rPr>
          <w:b/>
          <w:i/>
          <w:szCs w:val="22"/>
          <w:u w:val="single"/>
        </w:rPr>
      </w:pPr>
      <w:r w:rsidRPr="00E30FA0">
        <w:rPr>
          <w:b/>
          <w:i/>
          <w:szCs w:val="22"/>
          <w:u w:val="single"/>
        </w:rPr>
        <w:t>Settlement permit for the purpose of an economic activity as a self-employed</w:t>
      </w:r>
    </w:p>
    <w:p w14:paraId="06A2ADEA" w14:textId="670DFF13" w:rsidR="00537529" w:rsidRPr="00322484" w:rsidRDefault="008A4031" w:rsidP="005352CB">
      <w:pPr>
        <w:jc w:val="both"/>
        <w:rPr>
          <w:sz w:val="22"/>
          <w:szCs w:val="22"/>
        </w:rPr>
      </w:pPr>
      <w:r w:rsidRPr="00322484">
        <w:rPr>
          <w:sz w:val="22"/>
          <w:szCs w:val="22"/>
        </w:rPr>
        <w:lastRenderedPageBreak/>
        <w:t>A</w:t>
      </w:r>
      <w:r w:rsidR="005C5742" w:rsidRPr="00322484">
        <w:rPr>
          <w:sz w:val="22"/>
          <w:szCs w:val="22"/>
        </w:rPr>
        <w:t xml:space="preserve"> </w:t>
      </w:r>
      <w:r w:rsidR="004B782F">
        <w:rPr>
          <w:sz w:val="22"/>
          <w:szCs w:val="22"/>
        </w:rPr>
        <w:t>third country national</w:t>
      </w:r>
      <w:r w:rsidR="00A75B7A" w:rsidRPr="00322484">
        <w:rPr>
          <w:sz w:val="22"/>
          <w:szCs w:val="22"/>
        </w:rPr>
        <w:t xml:space="preserve"> who </w:t>
      </w:r>
      <w:r w:rsidR="00737CA2">
        <w:rPr>
          <w:sz w:val="22"/>
          <w:szCs w:val="22"/>
        </w:rPr>
        <w:t xml:space="preserve">has been holding </w:t>
      </w:r>
      <w:r w:rsidR="004B782F" w:rsidRPr="00322484">
        <w:rPr>
          <w:sz w:val="22"/>
          <w:szCs w:val="22"/>
        </w:rPr>
        <w:t xml:space="preserve">a </w:t>
      </w:r>
      <w:r w:rsidR="004B782F">
        <w:rPr>
          <w:sz w:val="22"/>
          <w:szCs w:val="22"/>
        </w:rPr>
        <w:t>temporary residence permit</w:t>
      </w:r>
      <w:r w:rsidR="004B782F" w:rsidRPr="00322484">
        <w:rPr>
          <w:sz w:val="22"/>
          <w:szCs w:val="22"/>
        </w:rPr>
        <w:t xml:space="preserve"> for the purpose of an economic activity as a self-employed </w:t>
      </w:r>
      <w:r w:rsidRPr="00322484">
        <w:rPr>
          <w:sz w:val="22"/>
          <w:szCs w:val="22"/>
        </w:rPr>
        <w:t xml:space="preserve">for </w:t>
      </w:r>
      <w:r w:rsidR="004B782F">
        <w:rPr>
          <w:sz w:val="22"/>
          <w:szCs w:val="22"/>
        </w:rPr>
        <w:t xml:space="preserve">at least </w:t>
      </w:r>
      <w:r w:rsidRPr="00322484">
        <w:rPr>
          <w:sz w:val="22"/>
          <w:szCs w:val="22"/>
        </w:rPr>
        <w:t xml:space="preserve">three years, is </w:t>
      </w:r>
      <w:r w:rsidR="00E23EF6" w:rsidRPr="00322484">
        <w:rPr>
          <w:sz w:val="22"/>
          <w:szCs w:val="22"/>
        </w:rPr>
        <w:t xml:space="preserve">entitled, </w:t>
      </w:r>
      <w:r w:rsidRPr="00322484">
        <w:rPr>
          <w:sz w:val="22"/>
          <w:szCs w:val="22"/>
        </w:rPr>
        <w:t xml:space="preserve">under Section 21(4) </w:t>
      </w:r>
      <w:r w:rsidR="004B782F">
        <w:rPr>
          <w:sz w:val="22"/>
          <w:szCs w:val="22"/>
        </w:rPr>
        <w:t xml:space="preserve">of the </w:t>
      </w:r>
      <w:r w:rsidRPr="00322484">
        <w:rPr>
          <w:sz w:val="22"/>
          <w:szCs w:val="22"/>
        </w:rPr>
        <w:t>Residence Act</w:t>
      </w:r>
      <w:r w:rsidR="00E23EF6" w:rsidRPr="00322484">
        <w:rPr>
          <w:sz w:val="22"/>
          <w:szCs w:val="22"/>
        </w:rPr>
        <w:t>,</w:t>
      </w:r>
      <w:r w:rsidRPr="00322484">
        <w:rPr>
          <w:sz w:val="22"/>
          <w:szCs w:val="22"/>
        </w:rPr>
        <w:t xml:space="preserve"> </w:t>
      </w:r>
      <w:r w:rsidR="004B782F">
        <w:rPr>
          <w:sz w:val="22"/>
          <w:szCs w:val="22"/>
        </w:rPr>
        <w:t>to</w:t>
      </w:r>
      <w:r w:rsidR="004B782F" w:rsidRPr="00322484">
        <w:rPr>
          <w:sz w:val="22"/>
          <w:szCs w:val="22"/>
        </w:rPr>
        <w:t xml:space="preserve"> </w:t>
      </w:r>
      <w:r w:rsidRPr="00322484">
        <w:rPr>
          <w:sz w:val="22"/>
          <w:szCs w:val="22"/>
        </w:rPr>
        <w:t xml:space="preserve">a </w:t>
      </w:r>
      <w:r w:rsidRPr="00E0226F">
        <w:rPr>
          <w:b/>
          <w:sz w:val="22"/>
          <w:szCs w:val="22"/>
        </w:rPr>
        <w:t>settlement permit</w:t>
      </w:r>
      <w:r w:rsidRPr="00322484">
        <w:rPr>
          <w:sz w:val="22"/>
          <w:szCs w:val="22"/>
        </w:rPr>
        <w:t xml:space="preserve">. </w:t>
      </w:r>
      <w:r w:rsidR="00E23EF6" w:rsidRPr="00322484">
        <w:rPr>
          <w:sz w:val="22"/>
          <w:szCs w:val="22"/>
        </w:rPr>
        <w:t xml:space="preserve">As mentioned above, the settlement permit is a residence title, which is </w:t>
      </w:r>
      <w:r w:rsidR="00E23EF6" w:rsidRPr="00E0226F">
        <w:rPr>
          <w:b/>
          <w:sz w:val="22"/>
          <w:szCs w:val="22"/>
        </w:rPr>
        <w:t>not limited in time</w:t>
      </w:r>
      <w:r>
        <w:rPr>
          <w:rStyle w:val="FootnoteReference"/>
          <w:sz w:val="22"/>
          <w:szCs w:val="22"/>
        </w:rPr>
        <w:footnoteReference w:id="51"/>
      </w:r>
      <w:r w:rsidR="00272C36">
        <w:rPr>
          <w:sz w:val="22"/>
          <w:szCs w:val="22"/>
        </w:rPr>
        <w:t>.</w:t>
      </w:r>
      <w:r w:rsidR="00E23EF6" w:rsidRPr="00322484">
        <w:rPr>
          <w:sz w:val="22"/>
          <w:szCs w:val="22"/>
        </w:rPr>
        <w:t xml:space="preserve"> The conditions for granting a settlement permit for the purpose of an economic activity as a self-employed are specifically laid down under Section 21(4) </w:t>
      </w:r>
      <w:r w:rsidR="004B782F">
        <w:rPr>
          <w:sz w:val="22"/>
          <w:szCs w:val="22"/>
        </w:rPr>
        <w:t xml:space="preserve">of the </w:t>
      </w:r>
      <w:r w:rsidR="00E23EF6" w:rsidRPr="00322484">
        <w:rPr>
          <w:sz w:val="22"/>
          <w:szCs w:val="22"/>
        </w:rPr>
        <w:t>Residence Act (</w:t>
      </w:r>
      <w:r w:rsidR="003850C4" w:rsidRPr="00322484">
        <w:rPr>
          <w:i/>
          <w:sz w:val="22"/>
          <w:szCs w:val="22"/>
        </w:rPr>
        <w:t>lex specialis</w:t>
      </w:r>
      <w:r w:rsidR="00E23EF6" w:rsidRPr="00322484">
        <w:rPr>
          <w:sz w:val="22"/>
          <w:szCs w:val="22"/>
        </w:rPr>
        <w:t xml:space="preserve">). These rules derogate explicitly form the </w:t>
      </w:r>
      <w:r w:rsidR="00E23EF6" w:rsidRPr="00322484">
        <w:rPr>
          <w:i/>
          <w:sz w:val="22"/>
          <w:szCs w:val="22"/>
        </w:rPr>
        <w:t xml:space="preserve">lex </w:t>
      </w:r>
      <w:r w:rsidR="003850C4" w:rsidRPr="00322484">
        <w:rPr>
          <w:i/>
          <w:sz w:val="22"/>
          <w:szCs w:val="22"/>
        </w:rPr>
        <w:t>generalis</w:t>
      </w:r>
      <w:r w:rsidR="003850C4" w:rsidRPr="00322484">
        <w:rPr>
          <w:sz w:val="22"/>
          <w:szCs w:val="22"/>
        </w:rPr>
        <w:t xml:space="preserve"> </w:t>
      </w:r>
      <w:r w:rsidR="00E23EF6" w:rsidRPr="00322484">
        <w:rPr>
          <w:sz w:val="22"/>
          <w:szCs w:val="22"/>
        </w:rPr>
        <w:t xml:space="preserve">under Section 9(2) </w:t>
      </w:r>
      <w:r w:rsidR="004B782F">
        <w:rPr>
          <w:sz w:val="22"/>
          <w:szCs w:val="22"/>
        </w:rPr>
        <w:t xml:space="preserve">of the </w:t>
      </w:r>
      <w:r w:rsidR="0017688E" w:rsidRPr="00322484">
        <w:rPr>
          <w:sz w:val="22"/>
          <w:szCs w:val="22"/>
        </w:rPr>
        <w:t>Residence Act</w:t>
      </w:r>
      <w:r>
        <w:rPr>
          <w:rStyle w:val="FootnoteReference"/>
          <w:sz w:val="22"/>
          <w:szCs w:val="22"/>
        </w:rPr>
        <w:footnoteReference w:id="52"/>
      </w:r>
      <w:r w:rsidR="0017688E" w:rsidRPr="00322484">
        <w:rPr>
          <w:sz w:val="22"/>
          <w:szCs w:val="22"/>
        </w:rPr>
        <w:t xml:space="preserve">. </w:t>
      </w:r>
      <w:r w:rsidR="003511E2" w:rsidRPr="00322484">
        <w:rPr>
          <w:sz w:val="22"/>
          <w:szCs w:val="22"/>
        </w:rPr>
        <w:t xml:space="preserve">When the </w:t>
      </w:r>
      <w:r w:rsidR="004B782F">
        <w:rPr>
          <w:sz w:val="22"/>
          <w:szCs w:val="22"/>
        </w:rPr>
        <w:t>third country national</w:t>
      </w:r>
      <w:r w:rsidR="004B782F" w:rsidRPr="00322484">
        <w:rPr>
          <w:sz w:val="22"/>
          <w:szCs w:val="22"/>
        </w:rPr>
        <w:t xml:space="preserve"> </w:t>
      </w:r>
      <w:r w:rsidR="003511E2" w:rsidRPr="00322484">
        <w:rPr>
          <w:sz w:val="22"/>
          <w:szCs w:val="22"/>
        </w:rPr>
        <w:t xml:space="preserve">applies for a settlement permit under </w:t>
      </w:r>
      <w:r w:rsidR="00A92F76" w:rsidRPr="00322484">
        <w:rPr>
          <w:sz w:val="22"/>
          <w:szCs w:val="22"/>
        </w:rPr>
        <w:t>Section 21</w:t>
      </w:r>
      <w:r w:rsidR="003511E2" w:rsidRPr="00322484">
        <w:rPr>
          <w:sz w:val="22"/>
          <w:szCs w:val="22"/>
        </w:rPr>
        <w:t xml:space="preserve">(4) </w:t>
      </w:r>
      <w:r w:rsidR="004B782F">
        <w:rPr>
          <w:sz w:val="22"/>
          <w:szCs w:val="22"/>
        </w:rPr>
        <w:t xml:space="preserve">of the </w:t>
      </w:r>
      <w:r w:rsidR="003511E2" w:rsidRPr="00322484">
        <w:rPr>
          <w:sz w:val="22"/>
          <w:szCs w:val="22"/>
        </w:rPr>
        <w:t xml:space="preserve">Residence Act, he is required to have successfully carried out the </w:t>
      </w:r>
      <w:r w:rsidR="00A92F76" w:rsidRPr="00322484">
        <w:rPr>
          <w:sz w:val="22"/>
          <w:szCs w:val="22"/>
        </w:rPr>
        <w:t>planned economic</w:t>
      </w:r>
      <w:r w:rsidR="003511E2" w:rsidRPr="00322484">
        <w:rPr>
          <w:sz w:val="22"/>
          <w:szCs w:val="22"/>
        </w:rPr>
        <w:t xml:space="preserve"> activity</w:t>
      </w:r>
      <w:r w:rsidR="004B782F">
        <w:rPr>
          <w:sz w:val="22"/>
          <w:szCs w:val="22"/>
        </w:rPr>
        <w:t xml:space="preserve"> and</w:t>
      </w:r>
      <w:r w:rsidR="003511E2" w:rsidRPr="00322484">
        <w:rPr>
          <w:sz w:val="22"/>
          <w:szCs w:val="22"/>
        </w:rPr>
        <w:t xml:space="preserve"> to have an adequate income ensuring </w:t>
      </w:r>
      <w:r w:rsidR="003850C4" w:rsidRPr="00322484">
        <w:rPr>
          <w:sz w:val="22"/>
          <w:szCs w:val="22"/>
        </w:rPr>
        <w:t>his</w:t>
      </w:r>
      <w:r w:rsidR="003511E2" w:rsidRPr="00322484">
        <w:rPr>
          <w:sz w:val="22"/>
          <w:szCs w:val="22"/>
        </w:rPr>
        <w:t xml:space="preserve"> subsistence and </w:t>
      </w:r>
      <w:r w:rsidR="003850C4" w:rsidRPr="00322484">
        <w:rPr>
          <w:sz w:val="22"/>
          <w:szCs w:val="22"/>
        </w:rPr>
        <w:t xml:space="preserve">the subsistence </w:t>
      </w:r>
      <w:r w:rsidR="003511E2" w:rsidRPr="00322484">
        <w:rPr>
          <w:sz w:val="22"/>
          <w:szCs w:val="22"/>
        </w:rPr>
        <w:t>of his family members depend</w:t>
      </w:r>
      <w:r w:rsidR="00737CA2">
        <w:rPr>
          <w:sz w:val="22"/>
          <w:szCs w:val="22"/>
        </w:rPr>
        <w:t>ing</w:t>
      </w:r>
      <w:r w:rsidR="003511E2" w:rsidRPr="00322484">
        <w:rPr>
          <w:sz w:val="22"/>
          <w:szCs w:val="22"/>
        </w:rPr>
        <w:t xml:space="preserve"> on him</w:t>
      </w:r>
      <w:r w:rsidR="00A92F76" w:rsidRPr="00322484">
        <w:rPr>
          <w:sz w:val="22"/>
          <w:szCs w:val="22"/>
        </w:rPr>
        <w:t>.</w:t>
      </w:r>
    </w:p>
    <w:p w14:paraId="29F6A9B3" w14:textId="0EB96582" w:rsidR="00A92F76" w:rsidRDefault="00A92F76" w:rsidP="005352CB">
      <w:pPr>
        <w:jc w:val="both"/>
        <w:rPr>
          <w:sz w:val="22"/>
          <w:szCs w:val="22"/>
        </w:rPr>
      </w:pPr>
    </w:p>
    <w:p w14:paraId="0C0C8A9B" w14:textId="77777777" w:rsidR="00C16172" w:rsidRPr="00C16172" w:rsidRDefault="00C16172" w:rsidP="00C16172">
      <w:pPr>
        <w:numPr>
          <w:ilvl w:val="0"/>
          <w:numId w:val="26"/>
        </w:numPr>
        <w:jc w:val="both"/>
        <w:rPr>
          <w:b/>
          <w:bCs/>
          <w:i/>
          <w:iCs/>
          <w:sz w:val="22"/>
          <w:szCs w:val="22"/>
        </w:rPr>
      </w:pPr>
      <w:r w:rsidRPr="00C16172">
        <w:rPr>
          <w:b/>
          <w:bCs/>
          <w:i/>
          <w:iCs/>
          <w:sz w:val="22"/>
          <w:szCs w:val="22"/>
        </w:rPr>
        <w:t>Procedural stages</w:t>
      </w:r>
    </w:p>
    <w:p w14:paraId="7977F55A" w14:textId="77777777" w:rsidR="00163BE4" w:rsidRPr="00322484" w:rsidRDefault="00163BE4" w:rsidP="005352CB">
      <w:pPr>
        <w:jc w:val="both"/>
        <w:rPr>
          <w:sz w:val="22"/>
          <w:szCs w:val="22"/>
        </w:rPr>
      </w:pPr>
    </w:p>
    <w:p w14:paraId="76D8FAA3" w14:textId="22B095FF" w:rsidR="00801C69" w:rsidRPr="00322484" w:rsidRDefault="008A4031" w:rsidP="005352CB">
      <w:pPr>
        <w:jc w:val="both"/>
        <w:rPr>
          <w:sz w:val="22"/>
          <w:szCs w:val="22"/>
        </w:rPr>
      </w:pPr>
      <w:r w:rsidRPr="00322484">
        <w:rPr>
          <w:sz w:val="22"/>
          <w:szCs w:val="22"/>
        </w:rPr>
        <w:t xml:space="preserve">Regarding </w:t>
      </w:r>
      <w:r w:rsidRPr="00E0226F">
        <w:rPr>
          <w:b/>
          <w:sz w:val="22"/>
          <w:szCs w:val="22"/>
        </w:rPr>
        <w:t>procedural aspects of the application</w:t>
      </w:r>
      <w:r w:rsidRPr="00322484">
        <w:rPr>
          <w:sz w:val="22"/>
          <w:szCs w:val="22"/>
        </w:rPr>
        <w:t xml:space="preserve"> for a settlement permit </w:t>
      </w:r>
      <w:r w:rsidR="0078531C" w:rsidRPr="00322484">
        <w:rPr>
          <w:sz w:val="22"/>
          <w:szCs w:val="22"/>
        </w:rPr>
        <w:t xml:space="preserve">for the purpose of an economic activity as a self-employed, the rules for the </w:t>
      </w:r>
      <w:r w:rsidR="00644DB0">
        <w:rPr>
          <w:sz w:val="22"/>
          <w:szCs w:val="22"/>
        </w:rPr>
        <w:t>temporary residence permit</w:t>
      </w:r>
      <w:r w:rsidR="0078531C" w:rsidRPr="00322484">
        <w:rPr>
          <w:sz w:val="22"/>
          <w:szCs w:val="22"/>
        </w:rPr>
        <w:t xml:space="preserve"> apply </w:t>
      </w:r>
      <w:r w:rsidR="0078531C" w:rsidRPr="00322484">
        <w:rPr>
          <w:i/>
          <w:sz w:val="22"/>
          <w:szCs w:val="22"/>
        </w:rPr>
        <w:t>mutatis mutandis</w:t>
      </w:r>
      <w:r w:rsidR="0078531C" w:rsidRPr="00322484">
        <w:rPr>
          <w:sz w:val="22"/>
          <w:szCs w:val="22"/>
        </w:rPr>
        <w:t xml:space="preserve">. </w:t>
      </w:r>
      <w:r w:rsidRPr="00322484">
        <w:rPr>
          <w:sz w:val="22"/>
          <w:szCs w:val="22"/>
        </w:rPr>
        <w:t>R</w:t>
      </w:r>
      <w:r w:rsidR="009D2620" w:rsidRPr="00322484">
        <w:rPr>
          <w:sz w:val="22"/>
          <w:szCs w:val="22"/>
        </w:rPr>
        <w:t>elevant</w:t>
      </w:r>
      <w:r w:rsidR="00222307" w:rsidRPr="00322484">
        <w:rPr>
          <w:sz w:val="22"/>
          <w:szCs w:val="22"/>
        </w:rPr>
        <w:t xml:space="preserve"> differences are the personal scope of application </w:t>
      </w:r>
      <w:r w:rsidR="00290E4A" w:rsidRPr="00290E4A">
        <w:rPr>
          <w:sz w:val="22"/>
          <w:szCs w:val="22"/>
        </w:rPr>
        <w:t>the documents of proof and its assessment</w:t>
      </w:r>
      <w:r w:rsidR="00222307" w:rsidRPr="00322484">
        <w:rPr>
          <w:sz w:val="22"/>
          <w:szCs w:val="22"/>
        </w:rPr>
        <w:t xml:space="preserve">. </w:t>
      </w:r>
    </w:p>
    <w:p w14:paraId="7D142B68" w14:textId="2BFC069B" w:rsidR="00801C69" w:rsidRDefault="00801C69" w:rsidP="005352CB">
      <w:pPr>
        <w:jc w:val="both"/>
        <w:rPr>
          <w:sz w:val="22"/>
          <w:szCs w:val="22"/>
        </w:rPr>
      </w:pPr>
    </w:p>
    <w:p w14:paraId="0CAE2AB9" w14:textId="77777777" w:rsidR="00C16172" w:rsidRPr="003E4D68" w:rsidRDefault="00C16172" w:rsidP="00C16172">
      <w:pPr>
        <w:numPr>
          <w:ilvl w:val="0"/>
          <w:numId w:val="27"/>
        </w:numPr>
        <w:rPr>
          <w:rFonts w:eastAsia="Calibri"/>
          <w:b/>
          <w:bCs/>
          <w:i/>
          <w:iCs/>
          <w:sz w:val="22"/>
          <w:szCs w:val="22"/>
          <w:lang w:eastAsia="en-GB"/>
        </w:rPr>
      </w:pPr>
      <w:r w:rsidRPr="003E4D68">
        <w:rPr>
          <w:rFonts w:eastAsia="Calibri"/>
          <w:b/>
          <w:bCs/>
          <w:i/>
          <w:iCs/>
          <w:sz w:val="22"/>
          <w:szCs w:val="22"/>
          <w:lang w:eastAsia="en-GB"/>
        </w:rPr>
        <w:t>Who can apply for a residence permit and Conditions for granting residence to investors</w:t>
      </w:r>
    </w:p>
    <w:p w14:paraId="2C643F34" w14:textId="77777777" w:rsidR="00C16172" w:rsidRPr="00322484" w:rsidRDefault="00C16172" w:rsidP="005352CB">
      <w:pPr>
        <w:jc w:val="both"/>
        <w:rPr>
          <w:sz w:val="22"/>
          <w:szCs w:val="22"/>
        </w:rPr>
      </w:pPr>
    </w:p>
    <w:p w14:paraId="09D24014" w14:textId="061AC055" w:rsidR="00222307" w:rsidRPr="00322484" w:rsidRDefault="008A4031" w:rsidP="005352CB">
      <w:pPr>
        <w:jc w:val="both"/>
        <w:rPr>
          <w:sz w:val="22"/>
          <w:szCs w:val="22"/>
        </w:rPr>
      </w:pPr>
      <w:r>
        <w:rPr>
          <w:sz w:val="22"/>
          <w:szCs w:val="22"/>
        </w:rPr>
        <w:t>The first relevant difference is</w:t>
      </w:r>
      <w:r w:rsidRPr="00322484">
        <w:rPr>
          <w:sz w:val="22"/>
          <w:szCs w:val="22"/>
        </w:rPr>
        <w:t xml:space="preserve"> the </w:t>
      </w:r>
      <w:r w:rsidR="000D70DD" w:rsidRPr="000D70DD">
        <w:rPr>
          <w:b/>
          <w:sz w:val="22"/>
          <w:szCs w:val="22"/>
        </w:rPr>
        <w:t>personal</w:t>
      </w:r>
      <w:r w:rsidR="000D70DD">
        <w:rPr>
          <w:sz w:val="22"/>
          <w:szCs w:val="22"/>
        </w:rPr>
        <w:t xml:space="preserve"> </w:t>
      </w:r>
      <w:r w:rsidRPr="000D70DD">
        <w:rPr>
          <w:b/>
          <w:sz w:val="22"/>
          <w:szCs w:val="22"/>
        </w:rPr>
        <w:t xml:space="preserve">scope of </w:t>
      </w:r>
      <w:r w:rsidR="007E4216" w:rsidRPr="000D70DD">
        <w:rPr>
          <w:b/>
          <w:sz w:val="22"/>
          <w:szCs w:val="22"/>
        </w:rPr>
        <w:t>application</w:t>
      </w:r>
      <w:r w:rsidR="007E4216">
        <w:rPr>
          <w:sz w:val="22"/>
          <w:szCs w:val="22"/>
        </w:rPr>
        <w:t>:</w:t>
      </w:r>
      <w:r w:rsidRPr="00322484">
        <w:rPr>
          <w:sz w:val="22"/>
          <w:szCs w:val="22"/>
        </w:rPr>
        <w:t xml:space="preserve"> a settlement permit </w:t>
      </w:r>
      <w:r w:rsidR="004B782F">
        <w:rPr>
          <w:sz w:val="22"/>
          <w:szCs w:val="22"/>
        </w:rPr>
        <w:t>can only be granted to</w:t>
      </w:r>
      <w:r w:rsidRPr="00322484">
        <w:rPr>
          <w:sz w:val="22"/>
          <w:szCs w:val="22"/>
        </w:rPr>
        <w:t xml:space="preserve"> persons who already hold a </w:t>
      </w:r>
      <w:r w:rsidR="00644DB0">
        <w:rPr>
          <w:sz w:val="22"/>
          <w:szCs w:val="22"/>
        </w:rPr>
        <w:t>temporary residence permit</w:t>
      </w:r>
      <w:r w:rsidRPr="00322484">
        <w:rPr>
          <w:sz w:val="22"/>
          <w:szCs w:val="22"/>
        </w:rPr>
        <w:t xml:space="preserve"> for </w:t>
      </w:r>
      <w:r w:rsidR="004B782F">
        <w:rPr>
          <w:sz w:val="22"/>
          <w:szCs w:val="22"/>
        </w:rPr>
        <w:t>at least</w:t>
      </w:r>
      <w:r w:rsidR="004B782F" w:rsidRPr="00322484">
        <w:rPr>
          <w:sz w:val="22"/>
          <w:szCs w:val="22"/>
        </w:rPr>
        <w:t xml:space="preserve"> </w:t>
      </w:r>
      <w:r w:rsidRPr="00322484">
        <w:rPr>
          <w:sz w:val="22"/>
          <w:szCs w:val="22"/>
        </w:rPr>
        <w:t xml:space="preserve">three years. </w:t>
      </w:r>
      <w:r w:rsidR="00801C69" w:rsidRPr="00322484">
        <w:rPr>
          <w:sz w:val="22"/>
          <w:szCs w:val="22"/>
        </w:rPr>
        <w:t xml:space="preserve">The conditions for a residence title, as laid down in Section 5 </w:t>
      </w:r>
      <w:r w:rsidR="00333324">
        <w:rPr>
          <w:sz w:val="22"/>
          <w:szCs w:val="22"/>
        </w:rPr>
        <w:t xml:space="preserve">of the </w:t>
      </w:r>
      <w:r w:rsidR="00801C69" w:rsidRPr="00322484">
        <w:rPr>
          <w:sz w:val="22"/>
          <w:szCs w:val="22"/>
        </w:rPr>
        <w:t xml:space="preserve">Residence </w:t>
      </w:r>
      <w:r w:rsidR="001328D3" w:rsidRPr="00322484">
        <w:rPr>
          <w:sz w:val="22"/>
          <w:szCs w:val="22"/>
        </w:rPr>
        <w:t xml:space="preserve">Act </w:t>
      </w:r>
      <w:r w:rsidR="00333324">
        <w:rPr>
          <w:sz w:val="22"/>
          <w:szCs w:val="22"/>
        </w:rPr>
        <w:t>also apply</w:t>
      </w:r>
      <w:r w:rsidR="001328D3" w:rsidRPr="00322484">
        <w:rPr>
          <w:sz w:val="22"/>
          <w:szCs w:val="22"/>
        </w:rPr>
        <w:t xml:space="preserve">. </w:t>
      </w:r>
    </w:p>
    <w:p w14:paraId="61F0E627" w14:textId="77777777" w:rsidR="00623CFC" w:rsidRPr="00322484" w:rsidRDefault="00623CFC" w:rsidP="005352CB">
      <w:pPr>
        <w:jc w:val="both"/>
        <w:rPr>
          <w:sz w:val="22"/>
          <w:szCs w:val="22"/>
        </w:rPr>
      </w:pPr>
    </w:p>
    <w:p w14:paraId="71BA4A6B" w14:textId="28335A79" w:rsidR="0077343C" w:rsidRDefault="008A4031" w:rsidP="005352CB">
      <w:pPr>
        <w:jc w:val="both"/>
        <w:rPr>
          <w:sz w:val="22"/>
          <w:szCs w:val="22"/>
        </w:rPr>
      </w:pPr>
      <w:r w:rsidRPr="00322484">
        <w:rPr>
          <w:sz w:val="22"/>
          <w:szCs w:val="22"/>
        </w:rPr>
        <w:t xml:space="preserve">The second difference with the procedure for the settlement residence concerns </w:t>
      </w:r>
      <w:r w:rsidR="00623CFC" w:rsidRPr="00322484">
        <w:rPr>
          <w:sz w:val="22"/>
          <w:szCs w:val="22"/>
        </w:rPr>
        <w:t xml:space="preserve">the </w:t>
      </w:r>
      <w:r w:rsidR="000D70DD" w:rsidRPr="000D70DD">
        <w:rPr>
          <w:b/>
          <w:sz w:val="22"/>
          <w:szCs w:val="22"/>
        </w:rPr>
        <w:t xml:space="preserve">conditions and </w:t>
      </w:r>
      <w:r w:rsidR="00623CFC" w:rsidRPr="000D70DD">
        <w:rPr>
          <w:b/>
          <w:sz w:val="22"/>
          <w:szCs w:val="22"/>
        </w:rPr>
        <w:t>proof required</w:t>
      </w:r>
      <w:r w:rsidRPr="00322484">
        <w:rPr>
          <w:sz w:val="22"/>
          <w:szCs w:val="22"/>
        </w:rPr>
        <w:t>. The</w:t>
      </w:r>
      <w:r w:rsidR="00623CFC" w:rsidRPr="00322484">
        <w:rPr>
          <w:sz w:val="22"/>
          <w:szCs w:val="22"/>
        </w:rPr>
        <w:t xml:space="preserve"> </w:t>
      </w:r>
      <w:r w:rsidR="00333324">
        <w:rPr>
          <w:sz w:val="22"/>
          <w:szCs w:val="22"/>
        </w:rPr>
        <w:t>third country national must</w:t>
      </w:r>
      <w:r w:rsidR="00333324" w:rsidRPr="00322484">
        <w:rPr>
          <w:sz w:val="22"/>
          <w:szCs w:val="22"/>
        </w:rPr>
        <w:t xml:space="preserve"> </w:t>
      </w:r>
      <w:r w:rsidR="00623CFC" w:rsidRPr="00322484">
        <w:rPr>
          <w:sz w:val="22"/>
          <w:szCs w:val="22"/>
        </w:rPr>
        <w:t xml:space="preserve">provide the </w:t>
      </w:r>
      <w:r w:rsidR="00CE241B" w:rsidRPr="00322484">
        <w:rPr>
          <w:sz w:val="22"/>
          <w:szCs w:val="22"/>
        </w:rPr>
        <w:t>FO</w:t>
      </w:r>
      <w:r w:rsidR="00333324">
        <w:rPr>
          <w:sz w:val="22"/>
          <w:szCs w:val="22"/>
        </w:rPr>
        <w:t xml:space="preserve"> with</w:t>
      </w:r>
      <w:r w:rsidR="00623CFC" w:rsidRPr="00322484">
        <w:rPr>
          <w:sz w:val="22"/>
          <w:szCs w:val="22"/>
        </w:rPr>
        <w:t xml:space="preserve"> proof that the economic activity has been successfully carried out. </w:t>
      </w:r>
      <w:r w:rsidR="00333324">
        <w:rPr>
          <w:sz w:val="22"/>
          <w:szCs w:val="22"/>
        </w:rPr>
        <w:t>To this end</w:t>
      </w:r>
      <w:r w:rsidR="00623CFC" w:rsidRPr="00322484">
        <w:rPr>
          <w:sz w:val="22"/>
          <w:szCs w:val="22"/>
        </w:rPr>
        <w:t xml:space="preserve">, the </w:t>
      </w:r>
      <w:r w:rsidR="00333324">
        <w:rPr>
          <w:sz w:val="22"/>
          <w:szCs w:val="22"/>
        </w:rPr>
        <w:t>third country national must</w:t>
      </w:r>
      <w:r w:rsidR="00623CFC" w:rsidRPr="00322484">
        <w:rPr>
          <w:sz w:val="22"/>
          <w:szCs w:val="22"/>
        </w:rPr>
        <w:t xml:space="preserve"> provide </w:t>
      </w:r>
      <w:r w:rsidR="00E63A93">
        <w:rPr>
          <w:sz w:val="22"/>
          <w:szCs w:val="22"/>
        </w:rPr>
        <w:t>documents concerning</w:t>
      </w:r>
      <w:r w:rsidR="00623CFC" w:rsidRPr="00322484">
        <w:rPr>
          <w:sz w:val="22"/>
          <w:szCs w:val="22"/>
        </w:rPr>
        <w:t xml:space="preserve"> </w:t>
      </w:r>
      <w:r w:rsidR="008C4317">
        <w:rPr>
          <w:sz w:val="22"/>
          <w:szCs w:val="22"/>
        </w:rPr>
        <w:t xml:space="preserve">his average income </w:t>
      </w:r>
      <w:r w:rsidR="00E63A93">
        <w:rPr>
          <w:sz w:val="22"/>
          <w:szCs w:val="22"/>
        </w:rPr>
        <w:t xml:space="preserve">on the basis of </w:t>
      </w:r>
      <w:r w:rsidR="008C4317">
        <w:rPr>
          <w:sz w:val="22"/>
          <w:szCs w:val="22"/>
        </w:rPr>
        <w:t>the economic activity and proof of the business results of the acti</w:t>
      </w:r>
      <w:r>
        <w:rPr>
          <w:sz w:val="22"/>
          <w:szCs w:val="22"/>
        </w:rPr>
        <w:t>vity</w:t>
      </w:r>
      <w:r w:rsidR="00623CFC" w:rsidRPr="00322484">
        <w:rPr>
          <w:sz w:val="22"/>
          <w:szCs w:val="22"/>
        </w:rPr>
        <w:t xml:space="preserve">. In order to assess the </w:t>
      </w:r>
      <w:r w:rsidR="0003082C" w:rsidRPr="00322484">
        <w:rPr>
          <w:sz w:val="22"/>
          <w:szCs w:val="22"/>
        </w:rPr>
        <w:t>proof</w:t>
      </w:r>
      <w:r w:rsidR="00623CFC" w:rsidRPr="00322484">
        <w:rPr>
          <w:sz w:val="22"/>
          <w:szCs w:val="22"/>
        </w:rPr>
        <w:t xml:space="preserve">, the </w:t>
      </w:r>
      <w:r w:rsidR="00CE241B" w:rsidRPr="00322484">
        <w:rPr>
          <w:sz w:val="22"/>
          <w:szCs w:val="22"/>
        </w:rPr>
        <w:t>FO</w:t>
      </w:r>
      <w:r w:rsidR="00623CFC" w:rsidRPr="00322484">
        <w:rPr>
          <w:sz w:val="22"/>
          <w:szCs w:val="22"/>
        </w:rPr>
        <w:t xml:space="preserve"> may </w:t>
      </w:r>
      <w:r w:rsidR="00333324">
        <w:rPr>
          <w:sz w:val="22"/>
          <w:szCs w:val="22"/>
        </w:rPr>
        <w:t>seek the</w:t>
      </w:r>
      <w:r w:rsidR="0003082C" w:rsidRPr="00322484">
        <w:rPr>
          <w:sz w:val="22"/>
          <w:szCs w:val="22"/>
        </w:rPr>
        <w:t xml:space="preserve"> advice</w:t>
      </w:r>
      <w:r w:rsidR="00623CFC" w:rsidRPr="00322484">
        <w:rPr>
          <w:sz w:val="22"/>
          <w:szCs w:val="22"/>
        </w:rPr>
        <w:t xml:space="preserve"> </w:t>
      </w:r>
      <w:r w:rsidR="00333324">
        <w:rPr>
          <w:sz w:val="22"/>
          <w:szCs w:val="22"/>
        </w:rPr>
        <w:t>of</w:t>
      </w:r>
      <w:r w:rsidR="0003082C" w:rsidRPr="00322484">
        <w:rPr>
          <w:sz w:val="22"/>
          <w:szCs w:val="22"/>
        </w:rPr>
        <w:t xml:space="preserve"> </w:t>
      </w:r>
      <w:r w:rsidR="00623CFC" w:rsidRPr="00322484">
        <w:rPr>
          <w:sz w:val="22"/>
          <w:szCs w:val="22"/>
        </w:rPr>
        <w:t xml:space="preserve">the </w:t>
      </w:r>
      <w:r w:rsidR="00E63A93">
        <w:rPr>
          <w:sz w:val="22"/>
          <w:szCs w:val="22"/>
        </w:rPr>
        <w:t>TBB</w:t>
      </w:r>
      <w:r w:rsidR="0003082C" w:rsidRPr="00322484">
        <w:rPr>
          <w:sz w:val="22"/>
          <w:szCs w:val="22"/>
        </w:rPr>
        <w:t xml:space="preserve">. </w:t>
      </w:r>
      <w:r w:rsidRPr="00322484">
        <w:rPr>
          <w:sz w:val="22"/>
          <w:szCs w:val="22"/>
        </w:rPr>
        <w:t xml:space="preserve">The </w:t>
      </w:r>
      <w:r w:rsidR="00CE241B" w:rsidRPr="00322484">
        <w:rPr>
          <w:sz w:val="22"/>
          <w:szCs w:val="22"/>
        </w:rPr>
        <w:t>FO</w:t>
      </w:r>
      <w:r w:rsidRPr="00322484">
        <w:rPr>
          <w:sz w:val="22"/>
          <w:szCs w:val="22"/>
        </w:rPr>
        <w:t xml:space="preserve"> may also decide that economic activity is successfully carried out when the business has created extra employment places and has generated profits</w:t>
      </w:r>
      <w:r>
        <w:rPr>
          <w:rStyle w:val="FootnoteReference"/>
          <w:sz w:val="22"/>
          <w:szCs w:val="22"/>
        </w:rPr>
        <w:footnoteReference w:id="53"/>
      </w:r>
      <w:r>
        <w:rPr>
          <w:sz w:val="22"/>
          <w:szCs w:val="22"/>
        </w:rPr>
        <w:t>.</w:t>
      </w:r>
      <w:r w:rsidRPr="00322484">
        <w:rPr>
          <w:sz w:val="22"/>
          <w:szCs w:val="22"/>
        </w:rPr>
        <w:t xml:space="preserve"> </w:t>
      </w:r>
      <w:r w:rsidR="00333324">
        <w:rPr>
          <w:sz w:val="22"/>
          <w:szCs w:val="22"/>
        </w:rPr>
        <w:t xml:space="preserve">In addition, </w:t>
      </w:r>
      <w:r>
        <w:rPr>
          <w:sz w:val="22"/>
          <w:szCs w:val="22"/>
        </w:rPr>
        <w:t xml:space="preserve">the </w:t>
      </w:r>
      <w:r w:rsidR="00C536D5">
        <w:rPr>
          <w:sz w:val="22"/>
          <w:szCs w:val="22"/>
        </w:rPr>
        <w:t>third country national</w:t>
      </w:r>
      <w:r>
        <w:rPr>
          <w:sz w:val="22"/>
          <w:szCs w:val="22"/>
        </w:rPr>
        <w:t xml:space="preserve"> </w:t>
      </w:r>
      <w:r w:rsidR="00333324">
        <w:rPr>
          <w:sz w:val="22"/>
          <w:szCs w:val="22"/>
        </w:rPr>
        <w:t>must prove</w:t>
      </w:r>
      <w:r>
        <w:rPr>
          <w:sz w:val="22"/>
          <w:szCs w:val="22"/>
        </w:rPr>
        <w:t xml:space="preserve"> that the activity provides him and his family an a</w:t>
      </w:r>
      <w:r w:rsidRPr="00322484">
        <w:rPr>
          <w:sz w:val="22"/>
          <w:szCs w:val="22"/>
        </w:rPr>
        <w:t>dequate income</w:t>
      </w:r>
      <w:r>
        <w:rPr>
          <w:sz w:val="22"/>
          <w:szCs w:val="22"/>
        </w:rPr>
        <w:t>, which ensures</w:t>
      </w:r>
      <w:r w:rsidRPr="00322484">
        <w:rPr>
          <w:sz w:val="22"/>
          <w:szCs w:val="22"/>
        </w:rPr>
        <w:t xml:space="preserve"> </w:t>
      </w:r>
      <w:r w:rsidR="00333324">
        <w:rPr>
          <w:sz w:val="22"/>
          <w:szCs w:val="22"/>
        </w:rPr>
        <w:t>their</w:t>
      </w:r>
      <w:r w:rsidRPr="00322484">
        <w:rPr>
          <w:sz w:val="22"/>
          <w:szCs w:val="22"/>
        </w:rPr>
        <w:t xml:space="preserve"> subsistence</w:t>
      </w:r>
      <w:r>
        <w:rPr>
          <w:sz w:val="22"/>
          <w:szCs w:val="22"/>
        </w:rPr>
        <w:t>.</w:t>
      </w:r>
    </w:p>
    <w:p w14:paraId="12C5EC6D" w14:textId="77777777" w:rsidR="00333324" w:rsidRDefault="00333324" w:rsidP="005352CB">
      <w:pPr>
        <w:jc w:val="both"/>
        <w:rPr>
          <w:sz w:val="22"/>
          <w:szCs w:val="22"/>
        </w:rPr>
      </w:pPr>
    </w:p>
    <w:p w14:paraId="4E0BC752" w14:textId="3B7C8DEF" w:rsidR="00623CFC" w:rsidRPr="00322484" w:rsidRDefault="00333324" w:rsidP="005352CB">
      <w:pPr>
        <w:jc w:val="both"/>
        <w:rPr>
          <w:sz w:val="22"/>
          <w:szCs w:val="22"/>
        </w:rPr>
      </w:pPr>
      <w:r>
        <w:rPr>
          <w:sz w:val="22"/>
          <w:szCs w:val="22"/>
        </w:rPr>
        <w:t xml:space="preserve">It is </w:t>
      </w:r>
      <w:r w:rsidR="008A4031" w:rsidRPr="00322484">
        <w:rPr>
          <w:sz w:val="22"/>
          <w:szCs w:val="22"/>
        </w:rPr>
        <w:t xml:space="preserve">noted that </w:t>
      </w:r>
      <w:r w:rsidR="00A004AC" w:rsidRPr="00322484">
        <w:rPr>
          <w:sz w:val="22"/>
          <w:szCs w:val="22"/>
        </w:rPr>
        <w:t>in any case</w:t>
      </w:r>
      <w:r w:rsidR="008A4031" w:rsidRPr="00322484">
        <w:rPr>
          <w:sz w:val="22"/>
          <w:szCs w:val="22"/>
        </w:rPr>
        <w:t xml:space="preserve">, the general principle </w:t>
      </w:r>
      <w:r>
        <w:rPr>
          <w:sz w:val="22"/>
          <w:szCs w:val="22"/>
        </w:rPr>
        <w:t xml:space="preserve">whereby the applicant must </w:t>
      </w:r>
      <w:r w:rsidR="008A4031" w:rsidRPr="00322484">
        <w:rPr>
          <w:sz w:val="22"/>
          <w:szCs w:val="22"/>
        </w:rPr>
        <w:t xml:space="preserve">cooperate with the authorities </w:t>
      </w:r>
      <w:r>
        <w:rPr>
          <w:sz w:val="22"/>
          <w:szCs w:val="22"/>
        </w:rPr>
        <w:t>applies here too</w:t>
      </w:r>
      <w:r w:rsidR="008A4031">
        <w:rPr>
          <w:rStyle w:val="FootnoteReference"/>
          <w:sz w:val="22"/>
          <w:szCs w:val="22"/>
        </w:rPr>
        <w:footnoteReference w:id="54"/>
      </w:r>
      <w:r w:rsidR="00A004AC" w:rsidRPr="00322484">
        <w:rPr>
          <w:sz w:val="22"/>
          <w:szCs w:val="22"/>
        </w:rPr>
        <w:t>.</w:t>
      </w:r>
      <w:r w:rsidR="008A4031" w:rsidRPr="00322484">
        <w:rPr>
          <w:sz w:val="22"/>
          <w:szCs w:val="22"/>
        </w:rPr>
        <w:t xml:space="preserve"> </w:t>
      </w:r>
    </w:p>
    <w:p w14:paraId="34EA77B2" w14:textId="77777777" w:rsidR="00770961" w:rsidRPr="00322484" w:rsidRDefault="00770961" w:rsidP="005352CB">
      <w:pPr>
        <w:jc w:val="both"/>
        <w:rPr>
          <w:sz w:val="22"/>
          <w:szCs w:val="22"/>
        </w:rPr>
      </w:pPr>
    </w:p>
    <w:p w14:paraId="6F63251A" w14:textId="1062B76B" w:rsidR="00FF22F0" w:rsidRDefault="005557DD" w:rsidP="00A004AC">
      <w:pPr>
        <w:jc w:val="both"/>
        <w:rPr>
          <w:sz w:val="22"/>
          <w:szCs w:val="22"/>
        </w:rPr>
      </w:pPr>
      <w:r>
        <w:rPr>
          <w:sz w:val="22"/>
          <w:szCs w:val="22"/>
        </w:rPr>
        <w:t>The</w:t>
      </w:r>
      <w:r w:rsidR="00763FCD">
        <w:rPr>
          <w:sz w:val="22"/>
          <w:szCs w:val="22"/>
        </w:rPr>
        <w:t xml:space="preserve"> procedure for granting a settlement permit</w:t>
      </w:r>
      <w:r>
        <w:rPr>
          <w:sz w:val="22"/>
          <w:szCs w:val="22"/>
        </w:rPr>
        <w:t xml:space="preserve"> also</w:t>
      </w:r>
      <w:r w:rsidR="00763FCD">
        <w:rPr>
          <w:sz w:val="22"/>
          <w:szCs w:val="22"/>
        </w:rPr>
        <w:t xml:space="preserve"> last</w:t>
      </w:r>
      <w:r>
        <w:rPr>
          <w:sz w:val="22"/>
          <w:szCs w:val="22"/>
        </w:rPr>
        <w:t>s</w:t>
      </w:r>
      <w:r w:rsidR="00763FCD">
        <w:rPr>
          <w:sz w:val="22"/>
          <w:szCs w:val="22"/>
        </w:rPr>
        <w:t xml:space="preserve"> several months. According to the </w:t>
      </w:r>
      <w:r>
        <w:rPr>
          <w:sz w:val="22"/>
          <w:szCs w:val="22"/>
        </w:rPr>
        <w:t xml:space="preserve">stakeholders </w:t>
      </w:r>
      <w:r w:rsidR="00763FCD">
        <w:rPr>
          <w:sz w:val="22"/>
          <w:szCs w:val="22"/>
        </w:rPr>
        <w:t xml:space="preserve">interviewed, the procedure will last around </w:t>
      </w:r>
      <w:r w:rsidR="00763FCD" w:rsidRPr="00757EDA">
        <w:rPr>
          <w:b/>
          <w:sz w:val="22"/>
          <w:szCs w:val="22"/>
        </w:rPr>
        <w:t>three months</w:t>
      </w:r>
      <w:r w:rsidR="00757EDA">
        <w:rPr>
          <w:rStyle w:val="FootnoteReference"/>
          <w:b/>
          <w:sz w:val="22"/>
          <w:szCs w:val="22"/>
        </w:rPr>
        <w:footnoteReference w:id="55"/>
      </w:r>
      <w:r w:rsidR="00763FCD">
        <w:rPr>
          <w:sz w:val="22"/>
          <w:szCs w:val="22"/>
        </w:rPr>
        <w:t>.</w:t>
      </w:r>
      <w:r w:rsidR="00FF22F0">
        <w:rPr>
          <w:sz w:val="22"/>
          <w:szCs w:val="22"/>
        </w:rPr>
        <w:t xml:space="preserve"> </w:t>
      </w:r>
    </w:p>
    <w:p w14:paraId="36233EEA" w14:textId="77777777" w:rsidR="00FB7B3B" w:rsidRDefault="00FB7B3B" w:rsidP="00A004AC">
      <w:pPr>
        <w:jc w:val="both"/>
        <w:rPr>
          <w:sz w:val="22"/>
          <w:szCs w:val="22"/>
        </w:rPr>
      </w:pPr>
    </w:p>
    <w:p w14:paraId="7AB36A06" w14:textId="1C1848DA" w:rsidR="00163BE4" w:rsidRPr="003E4D68" w:rsidRDefault="00163BE4" w:rsidP="008C2705">
      <w:pPr>
        <w:pStyle w:val="ListParagraph"/>
        <w:numPr>
          <w:ilvl w:val="0"/>
          <w:numId w:val="25"/>
        </w:numPr>
        <w:rPr>
          <w:szCs w:val="22"/>
        </w:rPr>
      </w:pPr>
      <w:r w:rsidRPr="003E4D68">
        <w:rPr>
          <w:rFonts w:eastAsia="Calibri"/>
          <w:b/>
          <w:bCs/>
          <w:i/>
          <w:iCs/>
          <w:szCs w:val="22"/>
          <w:lang w:eastAsia="en-GB"/>
        </w:rPr>
        <w:t>Application fee</w:t>
      </w:r>
    </w:p>
    <w:p w14:paraId="6AAF8CAA" w14:textId="77777777" w:rsidR="00163BE4" w:rsidRPr="008C2705" w:rsidRDefault="00163BE4" w:rsidP="008C2705">
      <w:pPr>
        <w:pStyle w:val="ListParagraph"/>
        <w:rPr>
          <w:szCs w:val="22"/>
        </w:rPr>
      </w:pPr>
    </w:p>
    <w:p w14:paraId="43F9530E" w14:textId="44CC00BC" w:rsidR="006D73B9" w:rsidRDefault="00333324" w:rsidP="005352CB">
      <w:pPr>
        <w:jc w:val="both"/>
        <w:rPr>
          <w:sz w:val="22"/>
          <w:szCs w:val="22"/>
        </w:rPr>
      </w:pPr>
      <w:r>
        <w:rPr>
          <w:sz w:val="22"/>
          <w:szCs w:val="22"/>
        </w:rPr>
        <w:t>The applicant</w:t>
      </w:r>
      <w:r w:rsidR="008A4031" w:rsidRPr="00322484">
        <w:rPr>
          <w:sz w:val="22"/>
          <w:szCs w:val="22"/>
        </w:rPr>
        <w:t xml:space="preserve"> has to pay a</w:t>
      </w:r>
      <w:r w:rsidR="00AD075B">
        <w:rPr>
          <w:sz w:val="22"/>
          <w:szCs w:val="22"/>
        </w:rPr>
        <w:t xml:space="preserve">n </w:t>
      </w:r>
      <w:r w:rsidR="00AD075B" w:rsidRPr="008C2705">
        <w:rPr>
          <w:b/>
          <w:sz w:val="22"/>
          <w:szCs w:val="22"/>
        </w:rPr>
        <w:t>administrative</w:t>
      </w:r>
      <w:r w:rsidR="008A4031" w:rsidRPr="008C2705">
        <w:rPr>
          <w:b/>
          <w:sz w:val="22"/>
          <w:szCs w:val="22"/>
        </w:rPr>
        <w:t xml:space="preserve"> </w:t>
      </w:r>
      <w:r w:rsidR="008A4031" w:rsidRPr="00AD075B">
        <w:rPr>
          <w:b/>
          <w:sz w:val="22"/>
          <w:szCs w:val="22"/>
        </w:rPr>
        <w:t>fee</w:t>
      </w:r>
      <w:r w:rsidR="008A4031" w:rsidRPr="008C2705">
        <w:rPr>
          <w:b/>
          <w:sz w:val="22"/>
          <w:szCs w:val="22"/>
        </w:rPr>
        <w:t xml:space="preserve"> of</w:t>
      </w:r>
      <w:r w:rsidRPr="008C2705">
        <w:rPr>
          <w:b/>
          <w:sz w:val="22"/>
          <w:szCs w:val="22"/>
        </w:rPr>
        <w:t xml:space="preserve"> EUR</w:t>
      </w:r>
      <w:r w:rsidR="008A4031" w:rsidRPr="008C2705">
        <w:rPr>
          <w:b/>
          <w:sz w:val="22"/>
          <w:szCs w:val="22"/>
        </w:rPr>
        <w:t xml:space="preserve"> 124</w:t>
      </w:r>
      <w:r w:rsidR="008A4031" w:rsidRPr="00322484">
        <w:rPr>
          <w:sz w:val="22"/>
          <w:szCs w:val="22"/>
        </w:rPr>
        <w:t xml:space="preserve"> </w:t>
      </w:r>
      <w:r w:rsidR="00AD075B" w:rsidRPr="00AD075B">
        <w:rPr>
          <w:sz w:val="22"/>
          <w:szCs w:val="22"/>
        </w:rPr>
        <w:t xml:space="preserve">if he is granted with </w:t>
      </w:r>
      <w:r w:rsidR="00B919DF" w:rsidRPr="00B919DF">
        <w:rPr>
          <w:sz w:val="22"/>
          <w:szCs w:val="22"/>
        </w:rPr>
        <w:t>a</w:t>
      </w:r>
      <w:r w:rsidR="00B919DF" w:rsidRPr="00B919DF" w:rsidDel="00B919DF">
        <w:rPr>
          <w:sz w:val="22"/>
          <w:szCs w:val="22"/>
        </w:rPr>
        <w:t xml:space="preserve"> </w:t>
      </w:r>
      <w:r w:rsidR="008A4031" w:rsidRPr="00322484">
        <w:rPr>
          <w:sz w:val="22"/>
          <w:szCs w:val="22"/>
        </w:rPr>
        <w:t>settlement permit</w:t>
      </w:r>
      <w:r w:rsidR="008A4031">
        <w:rPr>
          <w:rStyle w:val="FootnoteReference"/>
          <w:sz w:val="22"/>
          <w:szCs w:val="22"/>
        </w:rPr>
        <w:footnoteReference w:id="56"/>
      </w:r>
      <w:r w:rsidR="008A4031" w:rsidRPr="00322484">
        <w:rPr>
          <w:sz w:val="22"/>
          <w:szCs w:val="22"/>
        </w:rPr>
        <w:t xml:space="preserve">. </w:t>
      </w:r>
      <w:r w:rsidR="00163BE4" w:rsidRPr="00163BE4">
        <w:rPr>
          <w:sz w:val="22"/>
          <w:szCs w:val="22"/>
        </w:rPr>
        <w:t>It should be noted that the amount of the administrative fee was EUR 150 before 1 September 2017. This amount was lowered by an act of 13 July 2017</w:t>
      </w:r>
      <w:r w:rsidR="00163BE4" w:rsidRPr="00163BE4">
        <w:rPr>
          <w:sz w:val="22"/>
          <w:szCs w:val="22"/>
          <w:vertAlign w:val="superscript"/>
        </w:rPr>
        <w:footnoteReference w:id="57"/>
      </w:r>
      <w:r w:rsidR="00163BE4" w:rsidRPr="00163BE4">
        <w:rPr>
          <w:sz w:val="22"/>
          <w:szCs w:val="22"/>
        </w:rPr>
        <w:t>.</w:t>
      </w:r>
    </w:p>
    <w:p w14:paraId="61451053" w14:textId="77777777" w:rsidR="00F9788D" w:rsidRPr="00322484" w:rsidRDefault="00F9788D" w:rsidP="005352CB">
      <w:pPr>
        <w:jc w:val="both"/>
        <w:rPr>
          <w:sz w:val="22"/>
          <w:szCs w:val="22"/>
        </w:rPr>
      </w:pPr>
    </w:p>
    <w:p w14:paraId="6AE7AD3B" w14:textId="545F40B1" w:rsidR="003E6B4B" w:rsidRPr="00E30FA0" w:rsidRDefault="003E6B4B" w:rsidP="00E30FA0">
      <w:pPr>
        <w:rPr>
          <w:b/>
          <w:sz w:val="22"/>
          <w:szCs w:val="22"/>
          <w:u w:val="single"/>
        </w:rPr>
      </w:pPr>
      <w:r w:rsidRPr="00E30FA0">
        <w:rPr>
          <w:b/>
          <w:sz w:val="22"/>
          <w:szCs w:val="22"/>
          <w:u w:val="single"/>
        </w:rPr>
        <w:t>Legal remedies contesting the decision of the FO</w:t>
      </w:r>
    </w:p>
    <w:p w14:paraId="07FFE430" w14:textId="618518B2" w:rsidR="003E6B4B" w:rsidRPr="00E30FA0" w:rsidRDefault="003E6B4B" w:rsidP="005352CB">
      <w:pPr>
        <w:jc w:val="both"/>
        <w:rPr>
          <w:i/>
          <w:sz w:val="22"/>
          <w:szCs w:val="22"/>
        </w:rPr>
      </w:pPr>
    </w:p>
    <w:p w14:paraId="4D1102BC" w14:textId="2609A560" w:rsidR="003E6B4B" w:rsidRPr="00322484" w:rsidRDefault="003E6B4B" w:rsidP="003E6B4B">
      <w:pPr>
        <w:jc w:val="both"/>
        <w:rPr>
          <w:sz w:val="22"/>
          <w:szCs w:val="22"/>
        </w:rPr>
      </w:pPr>
      <w:r>
        <w:rPr>
          <w:sz w:val="22"/>
          <w:szCs w:val="22"/>
        </w:rPr>
        <w:t>The</w:t>
      </w:r>
      <w:r w:rsidRPr="00322484">
        <w:rPr>
          <w:sz w:val="22"/>
          <w:szCs w:val="22"/>
        </w:rPr>
        <w:t xml:space="preserve"> normal</w:t>
      </w:r>
      <w:r>
        <w:rPr>
          <w:sz w:val="22"/>
          <w:szCs w:val="22"/>
        </w:rPr>
        <w:t xml:space="preserve"> </w:t>
      </w:r>
      <w:r w:rsidRPr="00322484">
        <w:rPr>
          <w:sz w:val="22"/>
          <w:szCs w:val="22"/>
        </w:rPr>
        <w:t xml:space="preserve">administrative law </w:t>
      </w:r>
      <w:r w:rsidRPr="00322484">
        <w:rPr>
          <w:b/>
          <w:sz w:val="22"/>
          <w:szCs w:val="22"/>
        </w:rPr>
        <w:t>legal remedies</w:t>
      </w:r>
      <w:r w:rsidRPr="00322484">
        <w:rPr>
          <w:sz w:val="22"/>
          <w:szCs w:val="22"/>
        </w:rPr>
        <w:t xml:space="preserve"> are open </w:t>
      </w:r>
      <w:r>
        <w:rPr>
          <w:sz w:val="22"/>
          <w:szCs w:val="22"/>
        </w:rPr>
        <w:t>to third country nationals seeking to contest a decision refusing to grant a temporary residence/settlement permit</w:t>
      </w:r>
      <w:r>
        <w:rPr>
          <w:vertAlign w:val="superscript"/>
        </w:rPr>
        <w:footnoteReference w:id="58"/>
      </w:r>
      <w:r w:rsidRPr="00322484">
        <w:rPr>
          <w:sz w:val="22"/>
          <w:szCs w:val="22"/>
        </w:rPr>
        <w:t xml:space="preserve">.  The FO’s decision not to grant the </w:t>
      </w:r>
      <w:r>
        <w:rPr>
          <w:sz w:val="22"/>
          <w:szCs w:val="22"/>
        </w:rPr>
        <w:t>temporary residence/settlement permit</w:t>
      </w:r>
      <w:r w:rsidRPr="00322484">
        <w:rPr>
          <w:sz w:val="22"/>
          <w:szCs w:val="22"/>
        </w:rPr>
        <w:t xml:space="preserve"> is a decision of an administrative nature. Therefore, the </w:t>
      </w:r>
      <w:r>
        <w:rPr>
          <w:sz w:val="22"/>
          <w:szCs w:val="22"/>
        </w:rPr>
        <w:t>third country national</w:t>
      </w:r>
      <w:r w:rsidRPr="00322484">
        <w:rPr>
          <w:sz w:val="22"/>
          <w:szCs w:val="22"/>
        </w:rPr>
        <w:t xml:space="preserve"> </w:t>
      </w:r>
      <w:r>
        <w:rPr>
          <w:sz w:val="22"/>
          <w:szCs w:val="22"/>
        </w:rPr>
        <w:t>can</w:t>
      </w:r>
      <w:r w:rsidRPr="00322484">
        <w:rPr>
          <w:sz w:val="22"/>
          <w:szCs w:val="22"/>
        </w:rPr>
        <w:t xml:space="preserve"> appeal this decision before an administrative court. However, before the judicial appeal, the </w:t>
      </w:r>
      <w:r>
        <w:rPr>
          <w:sz w:val="22"/>
          <w:szCs w:val="22"/>
        </w:rPr>
        <w:t>third country national</w:t>
      </w:r>
      <w:r w:rsidRPr="00322484">
        <w:rPr>
          <w:sz w:val="22"/>
          <w:szCs w:val="22"/>
        </w:rPr>
        <w:t xml:space="preserve"> </w:t>
      </w:r>
      <w:r>
        <w:rPr>
          <w:sz w:val="22"/>
          <w:szCs w:val="22"/>
        </w:rPr>
        <w:t>must first</w:t>
      </w:r>
      <w:r w:rsidRPr="00322484">
        <w:rPr>
          <w:sz w:val="22"/>
          <w:szCs w:val="22"/>
        </w:rPr>
        <w:t xml:space="preserve"> ma</w:t>
      </w:r>
      <w:r>
        <w:rPr>
          <w:sz w:val="22"/>
          <w:szCs w:val="22"/>
        </w:rPr>
        <w:t>ke a prior</w:t>
      </w:r>
      <w:r w:rsidRPr="00322484">
        <w:rPr>
          <w:sz w:val="22"/>
          <w:szCs w:val="22"/>
        </w:rPr>
        <w:t xml:space="preserve"> administrative appeal </w:t>
      </w:r>
      <w:r w:rsidRPr="00272C36">
        <w:rPr>
          <w:b/>
          <w:sz w:val="22"/>
          <w:szCs w:val="22"/>
        </w:rPr>
        <w:t>before the</w:t>
      </w:r>
      <w:r w:rsidRPr="00322484">
        <w:rPr>
          <w:sz w:val="22"/>
          <w:szCs w:val="22"/>
        </w:rPr>
        <w:t xml:space="preserve"> </w:t>
      </w:r>
      <w:r w:rsidRPr="00322484">
        <w:rPr>
          <w:b/>
          <w:sz w:val="22"/>
          <w:szCs w:val="22"/>
        </w:rPr>
        <w:t>hierarchical supervising authority</w:t>
      </w:r>
      <w:r w:rsidRPr="00322484">
        <w:rPr>
          <w:sz w:val="22"/>
          <w:szCs w:val="22"/>
        </w:rPr>
        <w:t xml:space="preserve"> of the FO (</w:t>
      </w:r>
      <w:r w:rsidRPr="00322484">
        <w:rPr>
          <w:bCs/>
          <w:i/>
          <w:sz w:val="22"/>
          <w:szCs w:val="22"/>
        </w:rPr>
        <w:t>Vorverfahren</w:t>
      </w:r>
      <w:r w:rsidRPr="00322484">
        <w:rPr>
          <w:bCs/>
          <w:sz w:val="22"/>
          <w:szCs w:val="22"/>
        </w:rPr>
        <w:t xml:space="preserve"> </w:t>
      </w:r>
      <w:r w:rsidRPr="00322484">
        <w:rPr>
          <w:sz w:val="22"/>
          <w:szCs w:val="22"/>
        </w:rPr>
        <w:t xml:space="preserve">or </w:t>
      </w:r>
      <w:r w:rsidRPr="00322484">
        <w:rPr>
          <w:i/>
          <w:sz w:val="22"/>
          <w:szCs w:val="22"/>
        </w:rPr>
        <w:t>Widerspruchsverfahren</w:t>
      </w:r>
      <w:r w:rsidRPr="00322484">
        <w:rPr>
          <w:sz w:val="22"/>
          <w:szCs w:val="22"/>
        </w:rPr>
        <w:t>)</w:t>
      </w:r>
      <w:r>
        <w:rPr>
          <w:rStyle w:val="FootnoteReference"/>
          <w:sz w:val="22"/>
          <w:szCs w:val="22"/>
        </w:rPr>
        <w:footnoteReference w:id="59"/>
      </w:r>
      <w:r w:rsidRPr="00322484">
        <w:rPr>
          <w:sz w:val="22"/>
          <w:szCs w:val="22"/>
        </w:rPr>
        <w:t xml:space="preserve">. The supervisory authority has to check </w:t>
      </w:r>
      <w:r w:rsidR="005557DD">
        <w:rPr>
          <w:sz w:val="22"/>
          <w:szCs w:val="22"/>
        </w:rPr>
        <w:t xml:space="preserve">whether </w:t>
      </w:r>
      <w:r w:rsidRPr="00322484">
        <w:rPr>
          <w:sz w:val="22"/>
          <w:szCs w:val="22"/>
        </w:rPr>
        <w:t>the decision of the FO is lawful and appropriate</w:t>
      </w:r>
      <w:r>
        <w:rPr>
          <w:rStyle w:val="FootnoteReference"/>
          <w:sz w:val="22"/>
          <w:szCs w:val="22"/>
        </w:rPr>
        <w:footnoteReference w:id="60"/>
      </w:r>
      <w:r w:rsidRPr="00322484">
        <w:rPr>
          <w:sz w:val="22"/>
          <w:szCs w:val="22"/>
        </w:rPr>
        <w:t>.  The FO’s hierarchical supervising authority is</w:t>
      </w:r>
      <w:r>
        <w:rPr>
          <w:sz w:val="22"/>
          <w:szCs w:val="22"/>
        </w:rPr>
        <w:t>,</w:t>
      </w:r>
      <w:r w:rsidRPr="00322484">
        <w:rPr>
          <w:sz w:val="22"/>
          <w:szCs w:val="22"/>
        </w:rPr>
        <w:t xml:space="preserve"> depending</w:t>
      </w:r>
      <w:r>
        <w:rPr>
          <w:sz w:val="22"/>
          <w:szCs w:val="22"/>
        </w:rPr>
        <w:t xml:space="preserve"> on</w:t>
      </w:r>
      <w:r w:rsidRPr="00322484">
        <w:rPr>
          <w:sz w:val="22"/>
          <w:szCs w:val="22"/>
        </w:rPr>
        <w:t xml:space="preserve"> the </w:t>
      </w:r>
      <w:r w:rsidR="005557DD" w:rsidRPr="00322484">
        <w:rPr>
          <w:sz w:val="22"/>
          <w:szCs w:val="22"/>
        </w:rPr>
        <w:t>L</w:t>
      </w:r>
      <w:r w:rsidR="000B1462">
        <w:rPr>
          <w:sz w:val="22"/>
          <w:szCs w:val="22"/>
        </w:rPr>
        <w:t>a</w:t>
      </w:r>
      <w:r w:rsidR="005557DD" w:rsidRPr="00322484">
        <w:rPr>
          <w:sz w:val="22"/>
          <w:szCs w:val="22"/>
        </w:rPr>
        <w:t>nd</w:t>
      </w:r>
      <w:r>
        <w:rPr>
          <w:sz w:val="22"/>
          <w:szCs w:val="22"/>
        </w:rPr>
        <w:t>,</w:t>
      </w:r>
      <w:r w:rsidRPr="00322484">
        <w:rPr>
          <w:sz w:val="22"/>
          <w:szCs w:val="22"/>
        </w:rPr>
        <w:t xml:space="preserve"> the governmental district (</w:t>
      </w:r>
      <w:r w:rsidRPr="00322484">
        <w:rPr>
          <w:i/>
          <w:sz w:val="22"/>
          <w:szCs w:val="22"/>
        </w:rPr>
        <w:t>Regierungsbezirk</w:t>
      </w:r>
      <w:r w:rsidRPr="00322484">
        <w:rPr>
          <w:sz w:val="22"/>
          <w:szCs w:val="22"/>
        </w:rPr>
        <w:t xml:space="preserve">) or the </w:t>
      </w:r>
      <w:r w:rsidR="005557DD" w:rsidRPr="00322484">
        <w:rPr>
          <w:sz w:val="22"/>
          <w:szCs w:val="22"/>
        </w:rPr>
        <w:t>L</w:t>
      </w:r>
      <w:r w:rsidR="00945534">
        <w:rPr>
          <w:sz w:val="22"/>
          <w:szCs w:val="22"/>
        </w:rPr>
        <w:t>a</w:t>
      </w:r>
      <w:r w:rsidR="005557DD" w:rsidRPr="00322484">
        <w:rPr>
          <w:sz w:val="22"/>
          <w:szCs w:val="22"/>
        </w:rPr>
        <w:t>nd</w:t>
      </w:r>
      <w:r w:rsidRPr="00322484">
        <w:rPr>
          <w:sz w:val="22"/>
          <w:szCs w:val="22"/>
        </w:rPr>
        <w:t xml:space="preserve">’s </w:t>
      </w:r>
      <w:r w:rsidR="005557DD">
        <w:rPr>
          <w:sz w:val="22"/>
          <w:szCs w:val="22"/>
        </w:rPr>
        <w:t>M</w:t>
      </w:r>
      <w:r w:rsidR="005557DD" w:rsidRPr="00322484">
        <w:rPr>
          <w:sz w:val="22"/>
          <w:szCs w:val="22"/>
        </w:rPr>
        <w:t xml:space="preserve">inistry </w:t>
      </w:r>
      <w:r w:rsidRPr="00322484">
        <w:rPr>
          <w:sz w:val="22"/>
          <w:szCs w:val="22"/>
        </w:rPr>
        <w:t xml:space="preserve">of </w:t>
      </w:r>
      <w:r w:rsidR="00945534">
        <w:rPr>
          <w:sz w:val="22"/>
          <w:szCs w:val="22"/>
        </w:rPr>
        <w:t xml:space="preserve">the </w:t>
      </w:r>
      <w:r w:rsidR="005557DD">
        <w:rPr>
          <w:sz w:val="22"/>
          <w:szCs w:val="22"/>
        </w:rPr>
        <w:t>I</w:t>
      </w:r>
      <w:r w:rsidRPr="00322484">
        <w:rPr>
          <w:sz w:val="22"/>
          <w:szCs w:val="22"/>
        </w:rPr>
        <w:t>nterior</w:t>
      </w:r>
      <w:r>
        <w:rPr>
          <w:rStyle w:val="FootnoteReference"/>
          <w:sz w:val="22"/>
          <w:szCs w:val="22"/>
        </w:rPr>
        <w:footnoteReference w:id="61"/>
      </w:r>
      <w:r>
        <w:rPr>
          <w:sz w:val="22"/>
          <w:szCs w:val="22"/>
        </w:rPr>
        <w:t>.</w:t>
      </w:r>
      <w:r w:rsidRPr="00322484">
        <w:rPr>
          <w:sz w:val="22"/>
          <w:szCs w:val="22"/>
        </w:rPr>
        <w:t xml:space="preserve"> </w:t>
      </w:r>
      <w:r>
        <w:rPr>
          <w:sz w:val="22"/>
          <w:szCs w:val="22"/>
        </w:rPr>
        <w:t>When the prior</w:t>
      </w:r>
      <w:r w:rsidRPr="00322484">
        <w:rPr>
          <w:sz w:val="22"/>
          <w:szCs w:val="22"/>
        </w:rPr>
        <w:t xml:space="preserve"> administrative appeal</w:t>
      </w:r>
      <w:r>
        <w:rPr>
          <w:sz w:val="22"/>
          <w:szCs w:val="22"/>
        </w:rPr>
        <w:t xml:space="preserve"> is not </w:t>
      </w:r>
      <w:r w:rsidRPr="00E63A93">
        <w:rPr>
          <w:sz w:val="22"/>
          <w:szCs w:val="22"/>
        </w:rPr>
        <w:t>satisfactory</w:t>
      </w:r>
      <w:r>
        <w:rPr>
          <w:sz w:val="22"/>
          <w:szCs w:val="22"/>
        </w:rPr>
        <w:t>,</w:t>
      </w:r>
      <w:r w:rsidRPr="00322484">
        <w:rPr>
          <w:sz w:val="22"/>
          <w:szCs w:val="22"/>
        </w:rPr>
        <w:t xml:space="preserve"> the </w:t>
      </w:r>
      <w:r>
        <w:rPr>
          <w:sz w:val="22"/>
          <w:szCs w:val="22"/>
        </w:rPr>
        <w:t>third country national</w:t>
      </w:r>
      <w:r w:rsidRPr="00322484">
        <w:rPr>
          <w:sz w:val="22"/>
          <w:szCs w:val="22"/>
        </w:rPr>
        <w:t xml:space="preserve"> </w:t>
      </w:r>
      <w:r>
        <w:rPr>
          <w:sz w:val="22"/>
          <w:szCs w:val="22"/>
        </w:rPr>
        <w:t>can make</w:t>
      </w:r>
      <w:r w:rsidRPr="00322484">
        <w:rPr>
          <w:sz w:val="22"/>
          <w:szCs w:val="22"/>
        </w:rPr>
        <w:t xml:space="preserve"> a demand to the </w:t>
      </w:r>
      <w:r w:rsidRPr="00595ED5">
        <w:rPr>
          <w:b/>
          <w:sz w:val="22"/>
          <w:szCs w:val="22"/>
        </w:rPr>
        <w:t>administrative court</w:t>
      </w:r>
      <w:r w:rsidRPr="00322484">
        <w:rPr>
          <w:sz w:val="22"/>
          <w:szCs w:val="22"/>
        </w:rPr>
        <w:t>, to order the FO to gran</w:t>
      </w:r>
      <w:r>
        <w:rPr>
          <w:sz w:val="22"/>
          <w:szCs w:val="22"/>
        </w:rPr>
        <w:t>t</w:t>
      </w:r>
      <w:r w:rsidRPr="00322484">
        <w:rPr>
          <w:sz w:val="22"/>
          <w:szCs w:val="22"/>
        </w:rPr>
        <w:t xml:space="preserve"> the </w:t>
      </w:r>
      <w:r>
        <w:rPr>
          <w:sz w:val="22"/>
          <w:szCs w:val="22"/>
        </w:rPr>
        <w:t>temporary residence/settlement permit</w:t>
      </w:r>
      <w:r w:rsidRPr="00322484">
        <w:rPr>
          <w:sz w:val="22"/>
          <w:szCs w:val="22"/>
        </w:rPr>
        <w:t xml:space="preserve"> (</w:t>
      </w:r>
      <w:r w:rsidRPr="00322484">
        <w:rPr>
          <w:i/>
          <w:sz w:val="22"/>
          <w:szCs w:val="22"/>
        </w:rPr>
        <w:t>Verpflichtungsklage</w:t>
      </w:r>
      <w:r w:rsidRPr="00322484">
        <w:rPr>
          <w:sz w:val="22"/>
          <w:szCs w:val="22"/>
        </w:rPr>
        <w:t>)</w:t>
      </w:r>
      <w:r>
        <w:rPr>
          <w:rStyle w:val="FootnoteReference"/>
          <w:sz w:val="22"/>
          <w:szCs w:val="22"/>
        </w:rPr>
        <w:footnoteReference w:id="62"/>
      </w:r>
      <w:r w:rsidRPr="00322484">
        <w:rPr>
          <w:sz w:val="22"/>
          <w:szCs w:val="22"/>
        </w:rPr>
        <w:t>.  As a consequence of the discretionary nature of Section 21</w:t>
      </w:r>
      <w:r>
        <w:rPr>
          <w:sz w:val="22"/>
          <w:szCs w:val="22"/>
        </w:rPr>
        <w:t xml:space="preserve"> of the</w:t>
      </w:r>
      <w:r w:rsidRPr="00322484">
        <w:rPr>
          <w:sz w:val="22"/>
          <w:szCs w:val="22"/>
        </w:rPr>
        <w:t xml:space="preserve"> Residence Act, the adm</w:t>
      </w:r>
      <w:r>
        <w:rPr>
          <w:sz w:val="22"/>
          <w:szCs w:val="22"/>
        </w:rPr>
        <w:t>inistrative court has to check the lawfulness of the decision, by checking</w:t>
      </w:r>
      <w:r w:rsidRPr="00322484">
        <w:rPr>
          <w:sz w:val="22"/>
          <w:szCs w:val="22"/>
        </w:rPr>
        <w:t xml:space="preserve"> </w:t>
      </w:r>
      <w:r>
        <w:rPr>
          <w:sz w:val="22"/>
          <w:szCs w:val="22"/>
        </w:rPr>
        <w:t>whether</w:t>
      </w:r>
      <w:r w:rsidRPr="00322484">
        <w:rPr>
          <w:sz w:val="22"/>
          <w:szCs w:val="22"/>
        </w:rPr>
        <w:t xml:space="preserve"> the FO </w:t>
      </w:r>
      <w:r>
        <w:rPr>
          <w:sz w:val="22"/>
          <w:szCs w:val="22"/>
        </w:rPr>
        <w:t>abused of</w:t>
      </w:r>
      <w:r w:rsidRPr="00322484">
        <w:rPr>
          <w:sz w:val="22"/>
          <w:szCs w:val="22"/>
        </w:rPr>
        <w:t xml:space="preserve"> its discretion to decide </w:t>
      </w:r>
      <w:r w:rsidR="005557DD">
        <w:rPr>
          <w:sz w:val="22"/>
          <w:szCs w:val="22"/>
        </w:rPr>
        <w:t>whether</w:t>
      </w:r>
      <w:r w:rsidR="005557DD" w:rsidRPr="00322484">
        <w:rPr>
          <w:sz w:val="22"/>
          <w:szCs w:val="22"/>
        </w:rPr>
        <w:t xml:space="preserve"> </w:t>
      </w:r>
      <w:r w:rsidRPr="00322484">
        <w:rPr>
          <w:sz w:val="22"/>
          <w:szCs w:val="22"/>
        </w:rPr>
        <w:t xml:space="preserve">the conditions for granting the permit are fulfilled. </w:t>
      </w:r>
      <w:r>
        <w:rPr>
          <w:sz w:val="22"/>
          <w:szCs w:val="22"/>
        </w:rPr>
        <w:t>The</w:t>
      </w:r>
      <w:r w:rsidRPr="00322484">
        <w:rPr>
          <w:sz w:val="22"/>
          <w:szCs w:val="22"/>
        </w:rPr>
        <w:t xml:space="preserve"> court </w:t>
      </w:r>
      <w:r>
        <w:rPr>
          <w:sz w:val="22"/>
          <w:szCs w:val="22"/>
        </w:rPr>
        <w:t>must</w:t>
      </w:r>
      <w:r w:rsidRPr="00322484">
        <w:rPr>
          <w:sz w:val="22"/>
          <w:szCs w:val="22"/>
        </w:rPr>
        <w:t xml:space="preserve"> check </w:t>
      </w:r>
      <w:r>
        <w:rPr>
          <w:sz w:val="22"/>
          <w:szCs w:val="22"/>
        </w:rPr>
        <w:t>that</w:t>
      </w:r>
      <w:r w:rsidRPr="00322484">
        <w:rPr>
          <w:sz w:val="22"/>
          <w:szCs w:val="22"/>
        </w:rPr>
        <w:t xml:space="preserve"> no fundamental rights </w:t>
      </w:r>
      <w:r>
        <w:rPr>
          <w:sz w:val="22"/>
          <w:szCs w:val="22"/>
        </w:rPr>
        <w:t>we</w:t>
      </w:r>
      <w:r w:rsidRPr="00322484">
        <w:rPr>
          <w:sz w:val="22"/>
          <w:szCs w:val="22"/>
        </w:rPr>
        <w:t xml:space="preserve">re violated and </w:t>
      </w:r>
      <w:r>
        <w:rPr>
          <w:sz w:val="22"/>
          <w:szCs w:val="22"/>
        </w:rPr>
        <w:t>that</w:t>
      </w:r>
      <w:r w:rsidRPr="00322484">
        <w:rPr>
          <w:sz w:val="22"/>
          <w:szCs w:val="22"/>
        </w:rPr>
        <w:t xml:space="preserve"> the decision </w:t>
      </w:r>
      <w:r w:rsidR="005557DD">
        <w:rPr>
          <w:sz w:val="22"/>
          <w:szCs w:val="22"/>
        </w:rPr>
        <w:t>respects</w:t>
      </w:r>
      <w:r w:rsidRPr="00322484">
        <w:rPr>
          <w:sz w:val="22"/>
          <w:szCs w:val="22"/>
        </w:rPr>
        <w:t xml:space="preserve"> the principle of proportionality</w:t>
      </w:r>
      <w:r>
        <w:rPr>
          <w:sz w:val="22"/>
          <w:szCs w:val="22"/>
        </w:rPr>
        <w:t>.</w:t>
      </w:r>
      <w:r w:rsidRPr="00322484">
        <w:rPr>
          <w:sz w:val="22"/>
          <w:szCs w:val="22"/>
        </w:rPr>
        <w:t xml:space="preserve"> </w:t>
      </w:r>
    </w:p>
    <w:p w14:paraId="20A2C070" w14:textId="77777777" w:rsidR="003E6B4B" w:rsidRPr="00322484" w:rsidRDefault="003E6B4B" w:rsidP="003E6B4B">
      <w:pPr>
        <w:jc w:val="both"/>
        <w:rPr>
          <w:sz w:val="22"/>
          <w:szCs w:val="22"/>
        </w:rPr>
      </w:pPr>
    </w:p>
    <w:p w14:paraId="1EBD4FDF" w14:textId="5AB69CB7" w:rsidR="003E6B4B" w:rsidRDefault="003E6B4B" w:rsidP="003E6B4B">
      <w:pPr>
        <w:jc w:val="both"/>
        <w:rPr>
          <w:sz w:val="22"/>
          <w:szCs w:val="22"/>
        </w:rPr>
      </w:pPr>
      <w:r w:rsidRPr="00322484">
        <w:rPr>
          <w:sz w:val="22"/>
          <w:szCs w:val="22"/>
        </w:rPr>
        <w:t>The FO’s decision co</w:t>
      </w:r>
      <w:r>
        <w:rPr>
          <w:sz w:val="22"/>
          <w:szCs w:val="22"/>
        </w:rPr>
        <w:t>ncerning</w:t>
      </w:r>
      <w:r w:rsidRPr="00322484">
        <w:rPr>
          <w:sz w:val="22"/>
          <w:szCs w:val="22"/>
        </w:rPr>
        <w:t xml:space="preserve"> the granting of a </w:t>
      </w:r>
      <w:r>
        <w:rPr>
          <w:sz w:val="22"/>
          <w:szCs w:val="22"/>
        </w:rPr>
        <w:t>temporary residence/settlement permit</w:t>
      </w:r>
      <w:r w:rsidRPr="00322484">
        <w:rPr>
          <w:sz w:val="22"/>
          <w:szCs w:val="22"/>
        </w:rPr>
        <w:t xml:space="preserve"> can be </w:t>
      </w:r>
      <w:r w:rsidRPr="00272C36">
        <w:rPr>
          <w:b/>
          <w:sz w:val="22"/>
          <w:szCs w:val="22"/>
        </w:rPr>
        <w:t>contested by a hierarchical supervising authority</w:t>
      </w:r>
      <w:r w:rsidRPr="00322484">
        <w:rPr>
          <w:sz w:val="22"/>
          <w:szCs w:val="22"/>
        </w:rPr>
        <w:t xml:space="preserve">. If this hierarchical supervising authority is of the opinion that the decision of the FO to grant the </w:t>
      </w:r>
      <w:r>
        <w:rPr>
          <w:sz w:val="22"/>
          <w:szCs w:val="22"/>
        </w:rPr>
        <w:t>temporary residence/settlement permit</w:t>
      </w:r>
      <w:r w:rsidRPr="00322484">
        <w:rPr>
          <w:sz w:val="22"/>
          <w:szCs w:val="22"/>
        </w:rPr>
        <w:t xml:space="preserve"> is problematic, this authority may revoke or withdraw the FO’s decision</w:t>
      </w:r>
      <w:r>
        <w:rPr>
          <w:rStyle w:val="FootnoteReference"/>
          <w:sz w:val="22"/>
          <w:szCs w:val="22"/>
        </w:rPr>
        <w:footnoteReference w:id="63"/>
      </w:r>
      <w:r w:rsidRPr="00322484">
        <w:rPr>
          <w:sz w:val="22"/>
          <w:szCs w:val="22"/>
        </w:rPr>
        <w:t xml:space="preserve">. </w:t>
      </w:r>
    </w:p>
    <w:p w14:paraId="2AA70787" w14:textId="54B1A443" w:rsidR="004B4D6C" w:rsidRDefault="004B4D6C" w:rsidP="003E6B4B">
      <w:pPr>
        <w:jc w:val="both"/>
        <w:rPr>
          <w:sz w:val="22"/>
          <w:szCs w:val="22"/>
        </w:rPr>
      </w:pPr>
    </w:p>
    <w:p w14:paraId="4A114CBD" w14:textId="11876EA3" w:rsidR="003E6B4B" w:rsidRPr="005B4480" w:rsidRDefault="004B4D6C" w:rsidP="005352CB">
      <w:pPr>
        <w:jc w:val="both"/>
        <w:rPr>
          <w:sz w:val="22"/>
          <w:szCs w:val="22"/>
        </w:rPr>
      </w:pPr>
      <w:r>
        <w:rPr>
          <w:sz w:val="22"/>
          <w:szCs w:val="22"/>
        </w:rPr>
        <w:t>For the appeal before the administrative court, the applicant has to pay the legal costs of EUR 438</w:t>
      </w:r>
      <w:r w:rsidR="00F43ADE">
        <w:rPr>
          <w:rStyle w:val="FootnoteReference"/>
          <w:sz w:val="22"/>
          <w:szCs w:val="22"/>
        </w:rPr>
        <w:footnoteReference w:id="64"/>
      </w:r>
      <w:r>
        <w:rPr>
          <w:sz w:val="22"/>
          <w:szCs w:val="22"/>
        </w:rPr>
        <w:t xml:space="preserve">. These costs do not include the cost of legal representation or assistance by a lawyer. </w:t>
      </w:r>
      <w:r w:rsidR="00F43ADE">
        <w:rPr>
          <w:sz w:val="22"/>
          <w:szCs w:val="22"/>
        </w:rPr>
        <w:t>Section 154 V</w:t>
      </w:r>
      <w:r w:rsidR="00945534">
        <w:rPr>
          <w:sz w:val="22"/>
          <w:szCs w:val="22"/>
        </w:rPr>
        <w:t>w</w:t>
      </w:r>
      <w:r w:rsidR="00F43ADE">
        <w:rPr>
          <w:sz w:val="22"/>
          <w:szCs w:val="22"/>
        </w:rPr>
        <w:t xml:space="preserve">GO stipulates that when the court has made its decision, the losing party </w:t>
      </w:r>
      <w:r w:rsidR="005557DD">
        <w:rPr>
          <w:sz w:val="22"/>
          <w:szCs w:val="22"/>
        </w:rPr>
        <w:t>bears the</w:t>
      </w:r>
      <w:r w:rsidR="00F43ADE">
        <w:rPr>
          <w:sz w:val="22"/>
          <w:szCs w:val="22"/>
        </w:rPr>
        <w:t xml:space="preserve"> costs of the procedure. </w:t>
      </w:r>
    </w:p>
    <w:p w14:paraId="3BD496D0" w14:textId="1714A525" w:rsidR="003B3938" w:rsidRDefault="003B3938" w:rsidP="00204BA5">
      <w:pPr>
        <w:pStyle w:val="MBT"/>
        <w:rPr>
          <w:lang w:val="en-GB"/>
        </w:rPr>
      </w:pPr>
    </w:p>
    <w:p w14:paraId="0E10341E" w14:textId="77777777" w:rsidR="003E4D68" w:rsidRPr="00322484" w:rsidRDefault="003E4D68" w:rsidP="00204BA5">
      <w:pPr>
        <w:pStyle w:val="MBT"/>
        <w:rPr>
          <w:lang w:val="en-GB"/>
        </w:rPr>
      </w:pPr>
    </w:p>
    <w:p w14:paraId="65AA8FB0" w14:textId="77777777" w:rsidR="00B311A7" w:rsidRPr="00322484" w:rsidRDefault="008A4031" w:rsidP="0001799A">
      <w:pPr>
        <w:pStyle w:val="MH2"/>
        <w:outlineLvl w:val="9"/>
      </w:pPr>
      <w:bookmarkStart w:id="11" w:name="_Hlk496121285"/>
      <w:r w:rsidRPr="00322484">
        <w:t>Competent authorities</w:t>
      </w:r>
      <w:r w:rsidR="00B65D4C" w:rsidRPr="00322484">
        <w:t xml:space="preserve"> AND NON-PUBLIC BODIES</w:t>
      </w:r>
    </w:p>
    <w:p w14:paraId="0078870D" w14:textId="394F60A4" w:rsidR="008230FD" w:rsidRDefault="008A4031" w:rsidP="00322484">
      <w:pPr>
        <w:jc w:val="both"/>
        <w:rPr>
          <w:sz w:val="22"/>
          <w:szCs w:val="22"/>
        </w:rPr>
      </w:pPr>
      <w:r>
        <w:rPr>
          <w:sz w:val="22"/>
          <w:szCs w:val="22"/>
        </w:rPr>
        <w:t xml:space="preserve">On the basis of Section 71(1) </w:t>
      </w:r>
      <w:r w:rsidR="00333324">
        <w:rPr>
          <w:sz w:val="22"/>
          <w:szCs w:val="22"/>
        </w:rPr>
        <w:t xml:space="preserve">of the </w:t>
      </w:r>
      <w:r>
        <w:rPr>
          <w:sz w:val="22"/>
          <w:szCs w:val="22"/>
        </w:rPr>
        <w:t xml:space="preserve">Residence Act, </w:t>
      </w:r>
      <w:r w:rsidRPr="00E0226F">
        <w:rPr>
          <w:b/>
          <w:sz w:val="22"/>
          <w:szCs w:val="22"/>
        </w:rPr>
        <w:t>the competent authority for the decision to grant a residence</w:t>
      </w:r>
      <w:r w:rsidR="0060281F" w:rsidRPr="00E0226F">
        <w:rPr>
          <w:b/>
          <w:sz w:val="22"/>
          <w:szCs w:val="22"/>
        </w:rPr>
        <w:t xml:space="preserve"> and settlement</w:t>
      </w:r>
      <w:r w:rsidRPr="00E0226F">
        <w:rPr>
          <w:b/>
          <w:sz w:val="22"/>
          <w:szCs w:val="22"/>
        </w:rPr>
        <w:t xml:space="preserve"> permit is the </w:t>
      </w:r>
      <w:r w:rsidR="0060281F" w:rsidRPr="00E0226F">
        <w:rPr>
          <w:b/>
          <w:sz w:val="22"/>
          <w:szCs w:val="22"/>
        </w:rPr>
        <w:t>FO</w:t>
      </w:r>
      <w:r>
        <w:rPr>
          <w:sz w:val="22"/>
          <w:szCs w:val="22"/>
        </w:rPr>
        <w:t>.</w:t>
      </w:r>
      <w:r w:rsidR="0060281F">
        <w:rPr>
          <w:sz w:val="22"/>
          <w:szCs w:val="22"/>
        </w:rPr>
        <w:t xml:space="preserve"> </w:t>
      </w:r>
      <w:r>
        <w:rPr>
          <w:sz w:val="22"/>
          <w:szCs w:val="22"/>
        </w:rPr>
        <w:t xml:space="preserve">The FO </w:t>
      </w:r>
      <w:r w:rsidR="00256B9D">
        <w:rPr>
          <w:sz w:val="22"/>
          <w:szCs w:val="22"/>
        </w:rPr>
        <w:t>processes</w:t>
      </w:r>
      <w:r w:rsidR="00333324">
        <w:rPr>
          <w:sz w:val="22"/>
          <w:szCs w:val="22"/>
        </w:rPr>
        <w:t xml:space="preserve"> </w:t>
      </w:r>
      <w:r w:rsidR="00256B9D">
        <w:rPr>
          <w:sz w:val="22"/>
          <w:szCs w:val="22"/>
        </w:rPr>
        <w:t>a</w:t>
      </w:r>
      <w:r>
        <w:rPr>
          <w:sz w:val="22"/>
          <w:szCs w:val="22"/>
        </w:rPr>
        <w:t xml:space="preserve">ll steps of the procedure. </w:t>
      </w:r>
    </w:p>
    <w:p w14:paraId="2AE1A3F0" w14:textId="77777777" w:rsidR="008230FD" w:rsidRDefault="008230FD" w:rsidP="00322484">
      <w:pPr>
        <w:jc w:val="both"/>
        <w:rPr>
          <w:sz w:val="22"/>
          <w:szCs w:val="22"/>
        </w:rPr>
      </w:pPr>
    </w:p>
    <w:p w14:paraId="2D5AFA18" w14:textId="1B56F8C3" w:rsidR="00F11813" w:rsidRDefault="008A4031" w:rsidP="00322484">
      <w:pPr>
        <w:jc w:val="both"/>
        <w:rPr>
          <w:sz w:val="22"/>
          <w:szCs w:val="22"/>
        </w:rPr>
      </w:pPr>
      <w:r>
        <w:rPr>
          <w:sz w:val="22"/>
          <w:szCs w:val="22"/>
        </w:rPr>
        <w:t xml:space="preserve">As </w:t>
      </w:r>
      <w:r w:rsidR="00333324">
        <w:rPr>
          <w:sz w:val="22"/>
          <w:szCs w:val="22"/>
        </w:rPr>
        <w:t xml:space="preserve">previously </w:t>
      </w:r>
      <w:r>
        <w:rPr>
          <w:sz w:val="22"/>
          <w:szCs w:val="22"/>
        </w:rPr>
        <w:t xml:space="preserve">mentioned, the FO </w:t>
      </w:r>
      <w:r w:rsidR="00333324">
        <w:rPr>
          <w:sz w:val="22"/>
          <w:szCs w:val="22"/>
        </w:rPr>
        <w:t>must</w:t>
      </w:r>
      <w:r>
        <w:rPr>
          <w:sz w:val="22"/>
          <w:szCs w:val="22"/>
        </w:rPr>
        <w:t xml:space="preserve"> involve the</w:t>
      </w:r>
      <w:r w:rsidR="00E63A93">
        <w:rPr>
          <w:sz w:val="22"/>
          <w:szCs w:val="22"/>
        </w:rPr>
        <w:t xml:space="preserve"> </w:t>
      </w:r>
      <w:r w:rsidR="00E63A93" w:rsidRPr="00E0226F">
        <w:rPr>
          <w:b/>
          <w:sz w:val="22"/>
          <w:szCs w:val="22"/>
        </w:rPr>
        <w:t>trade and business bodies</w:t>
      </w:r>
      <w:r w:rsidRPr="00E0226F">
        <w:rPr>
          <w:b/>
          <w:sz w:val="22"/>
          <w:szCs w:val="22"/>
        </w:rPr>
        <w:t xml:space="preserve"> </w:t>
      </w:r>
      <w:r w:rsidR="00E63A93" w:rsidRPr="00E0226F">
        <w:rPr>
          <w:b/>
          <w:sz w:val="22"/>
          <w:szCs w:val="22"/>
        </w:rPr>
        <w:t>(TBB)</w:t>
      </w:r>
      <w:r w:rsidR="001312FD">
        <w:rPr>
          <w:sz w:val="22"/>
          <w:szCs w:val="22"/>
        </w:rPr>
        <w:t xml:space="preserve"> </w:t>
      </w:r>
      <w:r>
        <w:rPr>
          <w:sz w:val="22"/>
          <w:szCs w:val="22"/>
        </w:rPr>
        <w:t xml:space="preserve">in the procedure of granting a </w:t>
      </w:r>
      <w:r w:rsidR="00644DB0">
        <w:rPr>
          <w:sz w:val="22"/>
          <w:szCs w:val="22"/>
        </w:rPr>
        <w:t>temporary residence permit</w:t>
      </w:r>
      <w:r>
        <w:rPr>
          <w:sz w:val="22"/>
          <w:szCs w:val="22"/>
        </w:rPr>
        <w:t xml:space="preserve"> for the purpose of an economic activity as a self-employed</w:t>
      </w:r>
      <w:r>
        <w:rPr>
          <w:rStyle w:val="FootnoteReference"/>
          <w:sz w:val="22"/>
          <w:szCs w:val="22"/>
        </w:rPr>
        <w:footnoteReference w:id="65"/>
      </w:r>
      <w:r w:rsidR="00256B9D">
        <w:rPr>
          <w:sz w:val="22"/>
          <w:szCs w:val="22"/>
        </w:rPr>
        <w:t>.</w:t>
      </w:r>
      <w:r>
        <w:rPr>
          <w:sz w:val="22"/>
          <w:szCs w:val="22"/>
        </w:rPr>
        <w:t xml:space="preserve"> The </w:t>
      </w:r>
      <w:r w:rsidR="00E63A93">
        <w:rPr>
          <w:sz w:val="22"/>
          <w:szCs w:val="22"/>
        </w:rPr>
        <w:t>TBB</w:t>
      </w:r>
      <w:r w:rsidR="001312FD">
        <w:rPr>
          <w:sz w:val="22"/>
          <w:szCs w:val="22"/>
        </w:rPr>
        <w:t xml:space="preserve"> </w:t>
      </w:r>
      <w:r>
        <w:rPr>
          <w:sz w:val="22"/>
          <w:szCs w:val="22"/>
        </w:rPr>
        <w:t xml:space="preserve">provide specialised and technical advice on the business </w:t>
      </w:r>
      <w:r w:rsidR="00E11447">
        <w:rPr>
          <w:sz w:val="22"/>
          <w:szCs w:val="22"/>
        </w:rPr>
        <w:t>plan</w:t>
      </w:r>
      <w:r>
        <w:rPr>
          <w:sz w:val="22"/>
          <w:szCs w:val="22"/>
        </w:rPr>
        <w:t xml:space="preserve"> </w:t>
      </w:r>
      <w:r w:rsidR="00E11447">
        <w:rPr>
          <w:sz w:val="22"/>
          <w:szCs w:val="22"/>
        </w:rPr>
        <w:t xml:space="preserve">and on its financing provided by the candidate for the </w:t>
      </w:r>
      <w:r w:rsidR="00644DB0">
        <w:rPr>
          <w:sz w:val="22"/>
          <w:szCs w:val="22"/>
        </w:rPr>
        <w:t>temporary residence permit</w:t>
      </w:r>
      <w:r w:rsidR="00E11447">
        <w:rPr>
          <w:sz w:val="22"/>
          <w:szCs w:val="22"/>
        </w:rPr>
        <w:t>.</w:t>
      </w:r>
      <w:r w:rsidR="00DD71F6">
        <w:rPr>
          <w:sz w:val="22"/>
          <w:szCs w:val="22"/>
        </w:rPr>
        <w:t xml:space="preserve"> </w:t>
      </w:r>
      <w:r w:rsidR="00D46453">
        <w:rPr>
          <w:sz w:val="22"/>
          <w:szCs w:val="22"/>
        </w:rPr>
        <w:t xml:space="preserve">In </w:t>
      </w:r>
      <w:r w:rsidR="009051A3">
        <w:rPr>
          <w:sz w:val="22"/>
          <w:szCs w:val="22"/>
        </w:rPr>
        <w:t>particular,</w:t>
      </w:r>
      <w:r w:rsidR="00D46453">
        <w:rPr>
          <w:sz w:val="22"/>
          <w:szCs w:val="22"/>
        </w:rPr>
        <w:t xml:space="preserve"> </w:t>
      </w:r>
      <w:r w:rsidR="00F44110">
        <w:rPr>
          <w:sz w:val="22"/>
          <w:szCs w:val="22"/>
        </w:rPr>
        <w:t>for</w:t>
      </w:r>
      <w:r w:rsidR="00D46453">
        <w:rPr>
          <w:sz w:val="22"/>
          <w:szCs w:val="22"/>
        </w:rPr>
        <w:t xml:space="preserve"> the matters</w:t>
      </w:r>
      <w:r w:rsidR="00DD71F6">
        <w:rPr>
          <w:sz w:val="22"/>
          <w:szCs w:val="22"/>
        </w:rPr>
        <w:t xml:space="preserve"> for which the FO lacks the necessary knowledge and competencies</w:t>
      </w:r>
      <w:r>
        <w:rPr>
          <w:rStyle w:val="FootnoteReference"/>
          <w:sz w:val="22"/>
          <w:szCs w:val="22"/>
        </w:rPr>
        <w:footnoteReference w:id="66"/>
      </w:r>
      <w:r w:rsidR="00DD71F6">
        <w:rPr>
          <w:sz w:val="22"/>
          <w:szCs w:val="22"/>
        </w:rPr>
        <w:t xml:space="preserve">. </w:t>
      </w:r>
      <w:r w:rsidR="00E11447">
        <w:rPr>
          <w:sz w:val="22"/>
          <w:szCs w:val="22"/>
        </w:rPr>
        <w:t xml:space="preserve">In the procedure for the </w:t>
      </w:r>
      <w:r w:rsidR="00AD283E">
        <w:rPr>
          <w:sz w:val="22"/>
          <w:szCs w:val="22"/>
        </w:rPr>
        <w:t>settlement</w:t>
      </w:r>
      <w:r w:rsidR="00644DB0">
        <w:rPr>
          <w:sz w:val="22"/>
          <w:szCs w:val="22"/>
        </w:rPr>
        <w:t xml:space="preserve"> permit</w:t>
      </w:r>
      <w:r w:rsidR="00E11447">
        <w:rPr>
          <w:sz w:val="22"/>
          <w:szCs w:val="22"/>
        </w:rPr>
        <w:t xml:space="preserve">, the </w:t>
      </w:r>
      <w:r w:rsidR="00E63A93">
        <w:rPr>
          <w:sz w:val="22"/>
          <w:szCs w:val="22"/>
        </w:rPr>
        <w:t>TBB</w:t>
      </w:r>
      <w:r w:rsidR="001312FD">
        <w:rPr>
          <w:sz w:val="22"/>
          <w:szCs w:val="22"/>
        </w:rPr>
        <w:t xml:space="preserve"> </w:t>
      </w:r>
      <w:r w:rsidR="00595ED5">
        <w:rPr>
          <w:sz w:val="22"/>
          <w:szCs w:val="22"/>
        </w:rPr>
        <w:t>may be involved, in order to</w:t>
      </w:r>
      <w:r w:rsidR="00E11447">
        <w:rPr>
          <w:sz w:val="22"/>
          <w:szCs w:val="22"/>
        </w:rPr>
        <w:t xml:space="preserve"> give their technical advice for the question if </w:t>
      </w:r>
      <w:r w:rsidR="00595ED5">
        <w:rPr>
          <w:sz w:val="22"/>
          <w:szCs w:val="22"/>
        </w:rPr>
        <w:t>the planned economic activity is successfully carried out</w:t>
      </w:r>
      <w:r>
        <w:rPr>
          <w:rStyle w:val="FootnoteReference"/>
          <w:sz w:val="22"/>
          <w:szCs w:val="22"/>
        </w:rPr>
        <w:footnoteReference w:id="67"/>
      </w:r>
      <w:r w:rsidR="00595ED5">
        <w:rPr>
          <w:sz w:val="22"/>
          <w:szCs w:val="22"/>
        </w:rPr>
        <w:t>.</w:t>
      </w:r>
      <w:r w:rsidR="00DD71F6">
        <w:rPr>
          <w:sz w:val="22"/>
          <w:szCs w:val="22"/>
        </w:rPr>
        <w:t xml:space="preserve"> </w:t>
      </w:r>
    </w:p>
    <w:p w14:paraId="163929C6" w14:textId="77777777" w:rsidR="00F11813" w:rsidRDefault="00F11813" w:rsidP="00322484">
      <w:pPr>
        <w:jc w:val="both"/>
        <w:rPr>
          <w:sz w:val="22"/>
          <w:szCs w:val="22"/>
        </w:rPr>
      </w:pPr>
    </w:p>
    <w:p w14:paraId="2A0451DB" w14:textId="17AD7CFF" w:rsidR="008230FD" w:rsidRDefault="00CC3E43" w:rsidP="00322484">
      <w:pPr>
        <w:jc w:val="both"/>
        <w:rPr>
          <w:sz w:val="22"/>
          <w:szCs w:val="22"/>
        </w:rPr>
      </w:pPr>
      <w:r w:rsidRPr="00CC3E43">
        <w:rPr>
          <w:sz w:val="22"/>
          <w:szCs w:val="22"/>
        </w:rPr>
        <w:lastRenderedPageBreak/>
        <w:t>Since the Residence Act does not explicitly stipulate what the legal consequences of the involvement of the TBB</w:t>
      </w:r>
      <w:r w:rsidR="005557DD">
        <w:rPr>
          <w:sz w:val="22"/>
          <w:szCs w:val="22"/>
        </w:rPr>
        <w:t xml:space="preserve"> are</w:t>
      </w:r>
      <w:r w:rsidRPr="00CC3E43">
        <w:rPr>
          <w:sz w:val="22"/>
          <w:szCs w:val="22"/>
        </w:rPr>
        <w:t xml:space="preserve">, it follows that </w:t>
      </w:r>
      <w:r w:rsidR="005557DD">
        <w:rPr>
          <w:sz w:val="22"/>
          <w:szCs w:val="22"/>
        </w:rPr>
        <w:t xml:space="preserve">the </w:t>
      </w:r>
      <w:r w:rsidRPr="00CC3E43">
        <w:rPr>
          <w:sz w:val="22"/>
          <w:szCs w:val="22"/>
        </w:rPr>
        <w:t xml:space="preserve">FO is not bound </w:t>
      </w:r>
      <w:r w:rsidR="005557DD">
        <w:rPr>
          <w:sz w:val="22"/>
          <w:szCs w:val="22"/>
        </w:rPr>
        <w:t>by</w:t>
      </w:r>
      <w:r w:rsidRPr="00CC3E43">
        <w:rPr>
          <w:sz w:val="22"/>
          <w:szCs w:val="22"/>
        </w:rPr>
        <w:t xml:space="preserve"> the advice of the TBB.  However, when the FO decides not to follow the decision of the TBB, it has to </w:t>
      </w:r>
      <w:r w:rsidR="005557DD" w:rsidRPr="00CC3E43">
        <w:rPr>
          <w:sz w:val="22"/>
          <w:szCs w:val="22"/>
        </w:rPr>
        <w:t xml:space="preserve">duly </w:t>
      </w:r>
      <w:r w:rsidRPr="00CC3E43">
        <w:rPr>
          <w:sz w:val="22"/>
          <w:szCs w:val="22"/>
        </w:rPr>
        <w:t>motivate this decision</w:t>
      </w:r>
      <w:r w:rsidR="00757EDA">
        <w:rPr>
          <w:rStyle w:val="FootnoteReference"/>
          <w:sz w:val="22"/>
          <w:szCs w:val="22"/>
        </w:rPr>
        <w:footnoteReference w:id="68"/>
      </w:r>
      <w:r w:rsidRPr="00CC3E43">
        <w:rPr>
          <w:sz w:val="22"/>
          <w:szCs w:val="22"/>
        </w:rPr>
        <w:t xml:space="preserve">. </w:t>
      </w:r>
      <w:r w:rsidR="005557DD">
        <w:rPr>
          <w:sz w:val="22"/>
          <w:szCs w:val="22"/>
        </w:rPr>
        <w:t>In</w:t>
      </w:r>
      <w:r w:rsidRPr="00CC3E43">
        <w:rPr>
          <w:sz w:val="22"/>
          <w:szCs w:val="22"/>
        </w:rPr>
        <w:t xml:space="preserve"> practice, there are no known cases where the FO decided not to follow the advice of the TBB</w:t>
      </w:r>
      <w:r>
        <w:rPr>
          <w:rStyle w:val="FootnoteReference"/>
          <w:sz w:val="22"/>
          <w:szCs w:val="22"/>
        </w:rPr>
        <w:footnoteReference w:id="69"/>
      </w:r>
      <w:r w:rsidRPr="00CC3E43">
        <w:rPr>
          <w:sz w:val="22"/>
          <w:szCs w:val="22"/>
        </w:rPr>
        <w:t>.</w:t>
      </w:r>
      <w:r>
        <w:rPr>
          <w:sz w:val="22"/>
          <w:szCs w:val="22"/>
        </w:rPr>
        <w:t xml:space="preserve"> </w:t>
      </w:r>
      <w:r w:rsidR="00F11813">
        <w:rPr>
          <w:sz w:val="22"/>
          <w:szCs w:val="22"/>
        </w:rPr>
        <w:t xml:space="preserve">Nonetheless, since the decision to grant a </w:t>
      </w:r>
      <w:r w:rsidR="008F5C40">
        <w:rPr>
          <w:sz w:val="22"/>
          <w:szCs w:val="22"/>
        </w:rPr>
        <w:t xml:space="preserve">temporary residence/settlement </w:t>
      </w:r>
      <w:r w:rsidR="00F11813">
        <w:rPr>
          <w:sz w:val="22"/>
          <w:szCs w:val="22"/>
        </w:rPr>
        <w:t xml:space="preserve">permit is a discretionary decision, it can be considered as misuse of discretionary power when the FO does not </w:t>
      </w:r>
      <w:r w:rsidR="00AA739D">
        <w:rPr>
          <w:sz w:val="22"/>
          <w:szCs w:val="22"/>
        </w:rPr>
        <w:t>give sufficient consideration to</w:t>
      </w:r>
      <w:r w:rsidR="00F11813">
        <w:rPr>
          <w:sz w:val="22"/>
          <w:szCs w:val="22"/>
        </w:rPr>
        <w:t xml:space="preserve"> the advice of the </w:t>
      </w:r>
      <w:r w:rsidR="00E63A93">
        <w:rPr>
          <w:sz w:val="22"/>
          <w:szCs w:val="22"/>
        </w:rPr>
        <w:t>TBB</w:t>
      </w:r>
      <w:r w:rsidR="00F11813">
        <w:rPr>
          <w:sz w:val="22"/>
          <w:szCs w:val="22"/>
        </w:rPr>
        <w:t xml:space="preserve">. Consequently, not taking </w:t>
      </w:r>
      <w:r w:rsidR="00E673EB">
        <w:rPr>
          <w:sz w:val="22"/>
          <w:szCs w:val="22"/>
        </w:rPr>
        <w:t xml:space="preserve">into consideration the TBB’s </w:t>
      </w:r>
      <w:r w:rsidR="00F11813">
        <w:rPr>
          <w:sz w:val="22"/>
          <w:szCs w:val="22"/>
        </w:rPr>
        <w:t>advice</w:t>
      </w:r>
      <w:r w:rsidR="001312FD">
        <w:rPr>
          <w:sz w:val="22"/>
          <w:szCs w:val="22"/>
        </w:rPr>
        <w:t xml:space="preserve"> </w:t>
      </w:r>
      <w:r w:rsidR="00F11813">
        <w:rPr>
          <w:sz w:val="22"/>
          <w:szCs w:val="22"/>
        </w:rPr>
        <w:t xml:space="preserve">could lead to the unlawful granting </w:t>
      </w:r>
      <w:r w:rsidR="00290E4A" w:rsidRPr="00290E4A">
        <w:rPr>
          <w:sz w:val="22"/>
          <w:szCs w:val="22"/>
        </w:rPr>
        <w:t xml:space="preserve">or refusal of granting </w:t>
      </w:r>
      <w:r w:rsidR="00F11813">
        <w:rPr>
          <w:sz w:val="22"/>
          <w:szCs w:val="22"/>
        </w:rPr>
        <w:t xml:space="preserve">of </w:t>
      </w:r>
      <w:r w:rsidR="008F5C40">
        <w:rPr>
          <w:sz w:val="22"/>
          <w:szCs w:val="22"/>
        </w:rPr>
        <w:t xml:space="preserve">temporary residence/settlement </w:t>
      </w:r>
      <w:r w:rsidR="00F11813">
        <w:rPr>
          <w:sz w:val="22"/>
          <w:szCs w:val="22"/>
        </w:rPr>
        <w:t xml:space="preserve">permit and to </w:t>
      </w:r>
      <w:r w:rsidR="00A5374E">
        <w:rPr>
          <w:sz w:val="22"/>
          <w:szCs w:val="22"/>
        </w:rPr>
        <w:t>the</w:t>
      </w:r>
      <w:r w:rsidR="00F11813">
        <w:rPr>
          <w:sz w:val="22"/>
          <w:szCs w:val="22"/>
        </w:rPr>
        <w:t xml:space="preserve"> withdrawal</w:t>
      </w:r>
      <w:r w:rsidR="00A5374E">
        <w:rPr>
          <w:sz w:val="22"/>
          <w:szCs w:val="22"/>
        </w:rPr>
        <w:t xml:space="preserve"> of the permit</w:t>
      </w:r>
      <w:r w:rsidR="00AA739D">
        <w:rPr>
          <w:sz w:val="22"/>
          <w:szCs w:val="22"/>
        </w:rPr>
        <w:t xml:space="preserve"> as explained in point 1.3 below</w:t>
      </w:r>
      <w:r w:rsidR="00720464">
        <w:rPr>
          <w:sz w:val="22"/>
          <w:szCs w:val="22"/>
        </w:rPr>
        <w:t>.</w:t>
      </w:r>
    </w:p>
    <w:p w14:paraId="02C5143E" w14:textId="77777777" w:rsidR="008230FD" w:rsidRDefault="008230FD" w:rsidP="00322484">
      <w:pPr>
        <w:jc w:val="both"/>
        <w:rPr>
          <w:sz w:val="22"/>
          <w:szCs w:val="22"/>
        </w:rPr>
      </w:pPr>
    </w:p>
    <w:p w14:paraId="5DA649E7" w14:textId="21849D1D" w:rsidR="000C29F0" w:rsidRDefault="008A4031" w:rsidP="00322484">
      <w:pPr>
        <w:jc w:val="both"/>
        <w:rPr>
          <w:sz w:val="22"/>
          <w:szCs w:val="22"/>
        </w:rPr>
      </w:pPr>
      <w:r>
        <w:rPr>
          <w:sz w:val="22"/>
          <w:szCs w:val="22"/>
        </w:rPr>
        <w:t xml:space="preserve">The Residence Act </w:t>
      </w:r>
      <w:r w:rsidR="004107D0">
        <w:rPr>
          <w:sz w:val="22"/>
          <w:szCs w:val="22"/>
        </w:rPr>
        <w:t xml:space="preserve">specifies that </w:t>
      </w:r>
      <w:r w:rsidR="004107D0" w:rsidRPr="00E0226F">
        <w:rPr>
          <w:b/>
          <w:sz w:val="22"/>
          <w:szCs w:val="22"/>
        </w:rPr>
        <w:t xml:space="preserve">the </w:t>
      </w:r>
      <w:r w:rsidR="00E63A93" w:rsidRPr="00E0226F">
        <w:rPr>
          <w:b/>
          <w:sz w:val="22"/>
          <w:szCs w:val="22"/>
        </w:rPr>
        <w:t>TBB</w:t>
      </w:r>
      <w:r w:rsidR="001312FD" w:rsidRPr="00E0226F">
        <w:rPr>
          <w:b/>
          <w:sz w:val="22"/>
          <w:szCs w:val="22"/>
        </w:rPr>
        <w:t xml:space="preserve"> </w:t>
      </w:r>
      <w:r w:rsidR="004107D0" w:rsidRPr="00E0226F">
        <w:rPr>
          <w:b/>
          <w:sz w:val="22"/>
          <w:szCs w:val="22"/>
        </w:rPr>
        <w:t>include the competent bodies for the planned business location, the competent trade and industry authorities, the representative bodies for public-sector professional groups and the competent authorities regulating admission to the profession concerned</w:t>
      </w:r>
      <w:r w:rsidR="00F44110">
        <w:rPr>
          <w:rStyle w:val="FootnoteReference"/>
          <w:sz w:val="22"/>
          <w:szCs w:val="22"/>
        </w:rPr>
        <w:footnoteReference w:id="70"/>
      </w:r>
      <w:r w:rsidR="004107D0">
        <w:rPr>
          <w:sz w:val="22"/>
          <w:szCs w:val="22"/>
        </w:rPr>
        <w:t>. Further</w:t>
      </w:r>
      <w:r w:rsidR="00E673EB">
        <w:rPr>
          <w:sz w:val="22"/>
          <w:szCs w:val="22"/>
        </w:rPr>
        <w:t>more</w:t>
      </w:r>
      <w:r w:rsidR="004107D0">
        <w:rPr>
          <w:sz w:val="22"/>
          <w:szCs w:val="22"/>
        </w:rPr>
        <w:t>, Section 21(1)</w:t>
      </w:r>
      <w:r w:rsidR="00E673EB">
        <w:rPr>
          <w:sz w:val="22"/>
          <w:szCs w:val="22"/>
        </w:rPr>
        <w:t xml:space="preserve"> of the</w:t>
      </w:r>
      <w:r w:rsidR="004107D0">
        <w:rPr>
          <w:sz w:val="22"/>
          <w:szCs w:val="22"/>
        </w:rPr>
        <w:t xml:space="preserve"> </w:t>
      </w:r>
      <w:r w:rsidR="004107D0" w:rsidRPr="004107D0">
        <w:rPr>
          <w:sz w:val="22"/>
          <w:szCs w:val="22"/>
        </w:rPr>
        <w:t xml:space="preserve">Residence Act </w:t>
      </w:r>
      <w:r w:rsidR="004107D0">
        <w:rPr>
          <w:sz w:val="22"/>
          <w:szCs w:val="22"/>
        </w:rPr>
        <w:t xml:space="preserve">specifies that only the locally competent bodies are to be involved. </w:t>
      </w:r>
      <w:r w:rsidR="006A7C7F">
        <w:rPr>
          <w:sz w:val="22"/>
          <w:szCs w:val="22"/>
        </w:rPr>
        <w:t xml:space="preserve">As </w:t>
      </w:r>
      <w:r w:rsidR="00085868">
        <w:rPr>
          <w:sz w:val="22"/>
          <w:szCs w:val="22"/>
        </w:rPr>
        <w:t xml:space="preserve">such, </w:t>
      </w:r>
      <w:r w:rsidR="00F44110">
        <w:rPr>
          <w:sz w:val="22"/>
          <w:szCs w:val="22"/>
        </w:rPr>
        <w:t xml:space="preserve">the scope </w:t>
      </w:r>
      <w:r w:rsidR="00E673EB">
        <w:rPr>
          <w:sz w:val="22"/>
          <w:szCs w:val="22"/>
        </w:rPr>
        <w:t xml:space="preserve">of </w:t>
      </w:r>
      <w:r w:rsidR="00085868">
        <w:rPr>
          <w:sz w:val="22"/>
          <w:szCs w:val="22"/>
        </w:rPr>
        <w:t>Section</w:t>
      </w:r>
      <w:r w:rsidR="006A7C7F">
        <w:rPr>
          <w:sz w:val="22"/>
          <w:szCs w:val="22"/>
        </w:rPr>
        <w:t xml:space="preserve"> 21(1) </w:t>
      </w:r>
      <w:r w:rsidR="007D41D1">
        <w:rPr>
          <w:sz w:val="22"/>
          <w:szCs w:val="22"/>
        </w:rPr>
        <w:t>include</w:t>
      </w:r>
      <w:r w:rsidR="006A7C7F">
        <w:rPr>
          <w:sz w:val="22"/>
          <w:szCs w:val="22"/>
        </w:rPr>
        <w:t>s</w:t>
      </w:r>
      <w:r w:rsidR="007D41D1">
        <w:rPr>
          <w:sz w:val="22"/>
          <w:szCs w:val="22"/>
        </w:rPr>
        <w:t xml:space="preserve"> </w:t>
      </w:r>
      <w:r w:rsidR="006A7C7F">
        <w:rPr>
          <w:sz w:val="22"/>
          <w:szCs w:val="22"/>
        </w:rPr>
        <w:t xml:space="preserve">self-organised </w:t>
      </w:r>
      <w:r w:rsidR="007D41D1">
        <w:rPr>
          <w:sz w:val="22"/>
          <w:szCs w:val="22"/>
        </w:rPr>
        <w:t xml:space="preserve">public bodies that represent and </w:t>
      </w:r>
      <w:r w:rsidR="006A7C7F">
        <w:rPr>
          <w:sz w:val="22"/>
          <w:szCs w:val="22"/>
        </w:rPr>
        <w:t>organise businesses, entrepreneurs and specific professionals</w:t>
      </w:r>
      <w:r>
        <w:rPr>
          <w:rStyle w:val="FootnoteReference"/>
          <w:sz w:val="22"/>
          <w:szCs w:val="22"/>
        </w:rPr>
        <w:footnoteReference w:id="71"/>
      </w:r>
      <w:r w:rsidR="006A7C7F">
        <w:rPr>
          <w:sz w:val="22"/>
          <w:szCs w:val="22"/>
        </w:rPr>
        <w:t xml:space="preserve">. </w:t>
      </w:r>
      <w:r w:rsidR="00E673EB">
        <w:rPr>
          <w:sz w:val="22"/>
          <w:szCs w:val="22"/>
        </w:rPr>
        <w:t>This covers</w:t>
      </w:r>
      <w:r w:rsidR="006A7C7F">
        <w:rPr>
          <w:sz w:val="22"/>
          <w:szCs w:val="22"/>
        </w:rPr>
        <w:t xml:space="preserve"> </w:t>
      </w:r>
      <w:r w:rsidR="007D41D1">
        <w:rPr>
          <w:sz w:val="22"/>
          <w:szCs w:val="22"/>
        </w:rPr>
        <w:t>the local Chamber</w:t>
      </w:r>
      <w:r w:rsidR="006A7C7F">
        <w:rPr>
          <w:sz w:val="22"/>
          <w:szCs w:val="22"/>
        </w:rPr>
        <w:t>s</w:t>
      </w:r>
      <w:r w:rsidR="007D41D1">
        <w:rPr>
          <w:sz w:val="22"/>
          <w:szCs w:val="22"/>
        </w:rPr>
        <w:t xml:space="preserve"> of Commerce and </w:t>
      </w:r>
      <w:r w:rsidR="006A7C7F">
        <w:rPr>
          <w:sz w:val="22"/>
          <w:szCs w:val="22"/>
        </w:rPr>
        <w:t>Industry</w:t>
      </w:r>
      <w:r w:rsidR="007D41D1">
        <w:rPr>
          <w:sz w:val="22"/>
          <w:szCs w:val="22"/>
        </w:rPr>
        <w:t xml:space="preserve"> (</w:t>
      </w:r>
      <w:r w:rsidR="007D41D1" w:rsidRPr="007D41D1">
        <w:rPr>
          <w:i/>
          <w:sz w:val="22"/>
          <w:szCs w:val="22"/>
        </w:rPr>
        <w:t>Industrie- und Handelskammer</w:t>
      </w:r>
      <w:r w:rsidR="007D41D1">
        <w:rPr>
          <w:sz w:val="22"/>
          <w:szCs w:val="22"/>
        </w:rPr>
        <w:t xml:space="preserve">), the </w:t>
      </w:r>
      <w:r w:rsidR="006A7C7F">
        <w:rPr>
          <w:sz w:val="22"/>
          <w:szCs w:val="22"/>
        </w:rPr>
        <w:t>Chambers of Craft Trades (</w:t>
      </w:r>
      <w:r w:rsidR="006A7C7F" w:rsidRPr="006A7C7F">
        <w:rPr>
          <w:i/>
          <w:sz w:val="22"/>
          <w:szCs w:val="22"/>
        </w:rPr>
        <w:t>Handwerkskammer</w:t>
      </w:r>
      <w:r w:rsidR="006A7C7F">
        <w:rPr>
          <w:sz w:val="22"/>
          <w:szCs w:val="22"/>
        </w:rPr>
        <w:t xml:space="preserve">) and the Professional Chambers (for </w:t>
      </w:r>
      <w:r w:rsidR="00085868">
        <w:rPr>
          <w:sz w:val="22"/>
          <w:szCs w:val="22"/>
        </w:rPr>
        <w:t>instance</w:t>
      </w:r>
      <w:r w:rsidR="006A7C7F">
        <w:rPr>
          <w:sz w:val="22"/>
          <w:szCs w:val="22"/>
        </w:rPr>
        <w:t xml:space="preserve"> the Chamber of Engineers, Architects</w:t>
      </w:r>
      <w:r w:rsidR="00E673EB">
        <w:rPr>
          <w:sz w:val="22"/>
          <w:szCs w:val="22"/>
        </w:rPr>
        <w:t>,</w:t>
      </w:r>
      <w:r w:rsidR="006A7C7F">
        <w:rPr>
          <w:sz w:val="22"/>
          <w:szCs w:val="22"/>
        </w:rPr>
        <w:t xml:space="preserve"> etc.). </w:t>
      </w:r>
      <w:r w:rsidR="00085868">
        <w:rPr>
          <w:sz w:val="22"/>
          <w:szCs w:val="22"/>
        </w:rPr>
        <w:t xml:space="preserve"> </w:t>
      </w:r>
      <w:r w:rsidR="00A406A8">
        <w:rPr>
          <w:sz w:val="22"/>
          <w:szCs w:val="22"/>
        </w:rPr>
        <w:t xml:space="preserve">Depending on the activity the candidate wants to pursue, the FO has to contact the relevant </w:t>
      </w:r>
      <w:r w:rsidR="00E63A93">
        <w:rPr>
          <w:sz w:val="22"/>
          <w:szCs w:val="22"/>
        </w:rPr>
        <w:t>TBB</w:t>
      </w:r>
      <w:r w:rsidR="00A406A8">
        <w:rPr>
          <w:sz w:val="22"/>
          <w:szCs w:val="22"/>
        </w:rPr>
        <w:t xml:space="preserve">, which </w:t>
      </w:r>
      <w:r>
        <w:rPr>
          <w:sz w:val="22"/>
          <w:szCs w:val="22"/>
        </w:rPr>
        <w:t>is the body competent for th</w:t>
      </w:r>
      <w:r w:rsidR="00945534">
        <w:rPr>
          <w:sz w:val="22"/>
          <w:szCs w:val="22"/>
        </w:rPr>
        <w:t>e relevant</w:t>
      </w:r>
      <w:r>
        <w:rPr>
          <w:sz w:val="22"/>
          <w:szCs w:val="22"/>
        </w:rPr>
        <w:t xml:space="preserve"> economic activity. For instance, when the candidate wants to pursue a specific activity in crafts, </w:t>
      </w:r>
      <w:r w:rsidR="00E673EB">
        <w:rPr>
          <w:sz w:val="22"/>
          <w:szCs w:val="22"/>
        </w:rPr>
        <w:t xml:space="preserve">the </w:t>
      </w:r>
      <w:r>
        <w:rPr>
          <w:sz w:val="22"/>
          <w:szCs w:val="22"/>
        </w:rPr>
        <w:t xml:space="preserve">FO </w:t>
      </w:r>
      <w:r w:rsidR="00E673EB">
        <w:rPr>
          <w:sz w:val="22"/>
          <w:szCs w:val="22"/>
        </w:rPr>
        <w:t xml:space="preserve">must </w:t>
      </w:r>
      <w:r>
        <w:rPr>
          <w:sz w:val="22"/>
          <w:szCs w:val="22"/>
        </w:rPr>
        <w:t>involve the Chambers of Craft Trades. For all other cases, where no specific body exists</w:t>
      </w:r>
      <w:r w:rsidR="00945534">
        <w:rPr>
          <w:sz w:val="22"/>
          <w:szCs w:val="22"/>
        </w:rPr>
        <w:t xml:space="preserve"> for the activity</w:t>
      </w:r>
      <w:r>
        <w:rPr>
          <w:sz w:val="22"/>
          <w:szCs w:val="22"/>
        </w:rPr>
        <w:t xml:space="preserve">, the Chambers of Commerce and Industry, </w:t>
      </w:r>
      <w:r w:rsidR="00E673EB">
        <w:rPr>
          <w:sz w:val="22"/>
          <w:szCs w:val="22"/>
        </w:rPr>
        <w:t>are</w:t>
      </w:r>
      <w:r>
        <w:rPr>
          <w:sz w:val="22"/>
          <w:szCs w:val="22"/>
        </w:rPr>
        <w:t xml:space="preserve"> involved. </w:t>
      </w:r>
    </w:p>
    <w:p w14:paraId="4F6E0E08" w14:textId="77777777" w:rsidR="00A406A8" w:rsidRPr="00D57A9E" w:rsidRDefault="00A406A8" w:rsidP="00322484">
      <w:pPr>
        <w:jc w:val="both"/>
        <w:rPr>
          <w:sz w:val="22"/>
          <w:szCs w:val="22"/>
        </w:rPr>
      </w:pPr>
    </w:p>
    <w:p w14:paraId="6BD45BD8" w14:textId="27814A34" w:rsidR="00FF22F0" w:rsidRPr="00031366" w:rsidRDefault="008A4031" w:rsidP="00322484">
      <w:pPr>
        <w:jc w:val="both"/>
        <w:rPr>
          <w:sz w:val="22"/>
          <w:szCs w:val="22"/>
        </w:rPr>
      </w:pPr>
      <w:r w:rsidRPr="00BD180A">
        <w:rPr>
          <w:sz w:val="22"/>
          <w:szCs w:val="22"/>
        </w:rPr>
        <w:t>As public bodies, the</w:t>
      </w:r>
      <w:r w:rsidR="009D113C" w:rsidRPr="00031366">
        <w:rPr>
          <w:sz w:val="22"/>
          <w:szCs w:val="22"/>
        </w:rPr>
        <w:t xml:space="preserve"> local</w:t>
      </w:r>
      <w:r w:rsidRPr="00031366">
        <w:rPr>
          <w:sz w:val="22"/>
          <w:szCs w:val="22"/>
        </w:rPr>
        <w:t xml:space="preserve"> </w:t>
      </w:r>
      <w:r w:rsidR="009D113C" w:rsidRPr="00031366">
        <w:rPr>
          <w:sz w:val="22"/>
          <w:szCs w:val="22"/>
        </w:rPr>
        <w:t xml:space="preserve">trade and business authorities </w:t>
      </w:r>
      <w:r w:rsidR="00A13C4C" w:rsidRPr="00031366">
        <w:rPr>
          <w:sz w:val="22"/>
          <w:szCs w:val="22"/>
        </w:rPr>
        <w:t xml:space="preserve">fall under the administrative supervision of the </w:t>
      </w:r>
      <w:r w:rsidR="00256B9D" w:rsidRPr="00031366">
        <w:rPr>
          <w:sz w:val="22"/>
          <w:szCs w:val="22"/>
        </w:rPr>
        <w:t xml:space="preserve">governments of the Länder. </w:t>
      </w:r>
    </w:p>
    <w:p w14:paraId="05333306" w14:textId="77777777" w:rsidR="00FF22F0" w:rsidRPr="00031366" w:rsidRDefault="00FF22F0" w:rsidP="00322484">
      <w:pPr>
        <w:jc w:val="both"/>
        <w:rPr>
          <w:sz w:val="22"/>
          <w:szCs w:val="22"/>
        </w:rPr>
      </w:pPr>
    </w:p>
    <w:p w14:paraId="5077DD38" w14:textId="6A3F1511" w:rsidR="003B3938" w:rsidRPr="00D57A9E" w:rsidRDefault="00085868" w:rsidP="00322484">
      <w:pPr>
        <w:jc w:val="both"/>
        <w:rPr>
          <w:sz w:val="22"/>
          <w:szCs w:val="22"/>
        </w:rPr>
      </w:pPr>
      <w:r w:rsidRPr="00031366">
        <w:rPr>
          <w:sz w:val="22"/>
          <w:szCs w:val="22"/>
        </w:rPr>
        <w:t xml:space="preserve">The Residence Act does not provide </w:t>
      </w:r>
      <w:r w:rsidR="00E673EB" w:rsidRPr="00031366">
        <w:rPr>
          <w:sz w:val="22"/>
          <w:szCs w:val="22"/>
        </w:rPr>
        <w:t xml:space="preserve">for </w:t>
      </w:r>
      <w:r w:rsidRPr="00031366">
        <w:rPr>
          <w:sz w:val="22"/>
          <w:szCs w:val="22"/>
        </w:rPr>
        <w:t xml:space="preserve">the involvement of non-public bodies. </w:t>
      </w:r>
      <w:r w:rsidR="00F11D58" w:rsidRPr="00031366">
        <w:rPr>
          <w:sz w:val="22"/>
          <w:szCs w:val="22"/>
        </w:rPr>
        <w:t xml:space="preserve">Candidates </w:t>
      </w:r>
      <w:r w:rsidR="00FF22F0" w:rsidRPr="00031366">
        <w:rPr>
          <w:sz w:val="22"/>
          <w:szCs w:val="22"/>
        </w:rPr>
        <w:t>can ask for the advice of non-public bodies, such as lawyers or NGOs</w:t>
      </w:r>
      <w:bookmarkEnd w:id="11"/>
      <w:r w:rsidR="00FF22F0" w:rsidRPr="00031366">
        <w:rPr>
          <w:sz w:val="22"/>
          <w:szCs w:val="22"/>
        </w:rPr>
        <w:t>, yet these bodies</w:t>
      </w:r>
      <w:r w:rsidR="00F11D58" w:rsidRPr="00031366">
        <w:rPr>
          <w:sz w:val="22"/>
          <w:szCs w:val="22"/>
        </w:rPr>
        <w:t xml:space="preserve"> </w:t>
      </w:r>
      <w:r w:rsidR="00F11D58" w:rsidRPr="00980C99">
        <w:rPr>
          <w:sz w:val="22"/>
          <w:szCs w:val="22"/>
          <w:lang w:val="en-US"/>
        </w:rPr>
        <w:t>cannot act on behalf of the candidates</w:t>
      </w:r>
      <w:r w:rsidR="00FF22F0" w:rsidRPr="00D57A9E">
        <w:rPr>
          <w:sz w:val="22"/>
          <w:szCs w:val="22"/>
        </w:rPr>
        <w:t>, when the competent authority asks the physical appearance</w:t>
      </w:r>
      <w:r w:rsidR="00FF22F0" w:rsidRPr="00D57A9E">
        <w:rPr>
          <w:rStyle w:val="FootnoteReference"/>
          <w:sz w:val="22"/>
          <w:szCs w:val="22"/>
        </w:rPr>
        <w:footnoteReference w:id="72"/>
      </w:r>
      <w:r w:rsidR="00FF22F0" w:rsidRPr="00D57A9E">
        <w:rPr>
          <w:sz w:val="22"/>
          <w:szCs w:val="22"/>
        </w:rPr>
        <w:t>.</w:t>
      </w:r>
    </w:p>
    <w:p w14:paraId="216E7C2C" w14:textId="32073BCB" w:rsidR="003B3938" w:rsidRDefault="003B3938" w:rsidP="003B3938">
      <w:pPr>
        <w:pStyle w:val="MBT"/>
        <w:rPr>
          <w:lang w:val="en-GB"/>
        </w:rPr>
      </w:pPr>
    </w:p>
    <w:p w14:paraId="5A8DA047" w14:textId="77777777" w:rsidR="003E4D68" w:rsidRPr="00322484" w:rsidRDefault="003E4D68" w:rsidP="003B3938">
      <w:pPr>
        <w:pStyle w:val="MBT"/>
        <w:rPr>
          <w:lang w:val="en-GB"/>
        </w:rPr>
      </w:pPr>
    </w:p>
    <w:p w14:paraId="269E5AC2" w14:textId="77777777" w:rsidR="00B311A7" w:rsidRPr="00322484" w:rsidRDefault="008A4031" w:rsidP="0001799A">
      <w:pPr>
        <w:pStyle w:val="MH2"/>
        <w:outlineLvl w:val="9"/>
      </w:pPr>
      <w:r w:rsidRPr="00322484">
        <w:t>Monitoring of the proceedings and the authorities involved</w:t>
      </w:r>
    </w:p>
    <w:p w14:paraId="5050C74D" w14:textId="33088190" w:rsidR="00ED6BAE" w:rsidRDefault="008A4031" w:rsidP="00256B9D">
      <w:pPr>
        <w:jc w:val="both"/>
        <w:rPr>
          <w:sz w:val="22"/>
          <w:szCs w:val="22"/>
        </w:rPr>
      </w:pPr>
      <w:r>
        <w:rPr>
          <w:sz w:val="22"/>
          <w:szCs w:val="22"/>
        </w:rPr>
        <w:t>With regard to the residence and settlement permits granted pursuant to Section 21</w:t>
      </w:r>
      <w:r w:rsidR="00ED6BAE">
        <w:rPr>
          <w:sz w:val="22"/>
          <w:szCs w:val="22"/>
        </w:rPr>
        <w:t xml:space="preserve"> of the</w:t>
      </w:r>
      <w:r>
        <w:rPr>
          <w:sz w:val="22"/>
          <w:szCs w:val="22"/>
        </w:rPr>
        <w:t xml:space="preserve"> </w:t>
      </w:r>
      <w:r w:rsidRPr="00843ED7">
        <w:rPr>
          <w:sz w:val="22"/>
          <w:szCs w:val="22"/>
        </w:rPr>
        <w:t>Residence Act</w:t>
      </w:r>
      <w:r>
        <w:rPr>
          <w:sz w:val="22"/>
          <w:szCs w:val="22"/>
        </w:rPr>
        <w:t xml:space="preserve">, no provision could be </w:t>
      </w:r>
      <w:r w:rsidR="00945534">
        <w:rPr>
          <w:sz w:val="22"/>
          <w:szCs w:val="22"/>
        </w:rPr>
        <w:t xml:space="preserve">identified </w:t>
      </w:r>
      <w:r>
        <w:rPr>
          <w:sz w:val="22"/>
          <w:szCs w:val="22"/>
        </w:rPr>
        <w:t xml:space="preserve">which puts in place special monitoring mechanisms or procedures.  </w:t>
      </w:r>
    </w:p>
    <w:p w14:paraId="3C61DB20" w14:textId="689C8F6F" w:rsidR="00ED6BAE" w:rsidRDefault="00ED6BAE" w:rsidP="00256B9D">
      <w:pPr>
        <w:jc w:val="both"/>
        <w:rPr>
          <w:sz w:val="22"/>
          <w:szCs w:val="22"/>
        </w:rPr>
      </w:pPr>
    </w:p>
    <w:p w14:paraId="3FF51535" w14:textId="2EA754FE" w:rsidR="00E15C55" w:rsidRDefault="00ED6BAE" w:rsidP="00256B9D">
      <w:pPr>
        <w:jc w:val="both"/>
        <w:rPr>
          <w:sz w:val="22"/>
          <w:szCs w:val="22"/>
        </w:rPr>
      </w:pPr>
      <w:r>
        <w:rPr>
          <w:sz w:val="22"/>
          <w:szCs w:val="22"/>
        </w:rPr>
        <w:t xml:space="preserve">As </w:t>
      </w:r>
      <w:r w:rsidR="0078224E">
        <w:rPr>
          <w:sz w:val="22"/>
          <w:szCs w:val="22"/>
        </w:rPr>
        <w:t xml:space="preserve">mentioned under point 1.1 the FOs are executive bodies, falling under the supervisory competence of the Länder. </w:t>
      </w:r>
      <w:r w:rsidR="00F44110">
        <w:rPr>
          <w:sz w:val="22"/>
          <w:szCs w:val="22"/>
        </w:rPr>
        <w:t>Therefore</w:t>
      </w:r>
      <w:r w:rsidR="0078224E">
        <w:rPr>
          <w:sz w:val="22"/>
          <w:szCs w:val="22"/>
        </w:rPr>
        <w:t xml:space="preserve">, the </w:t>
      </w:r>
      <w:r w:rsidR="0078224E" w:rsidRPr="00E0226F">
        <w:rPr>
          <w:b/>
          <w:sz w:val="22"/>
          <w:szCs w:val="22"/>
        </w:rPr>
        <w:t>monitoring of the FOs' decisions is done by the immediate hierarchical higher authorities</w:t>
      </w:r>
      <w:r w:rsidR="0078224E">
        <w:rPr>
          <w:sz w:val="22"/>
          <w:szCs w:val="22"/>
        </w:rPr>
        <w:t xml:space="preserve"> (the Länder Governments or the Government Districts). The </w:t>
      </w:r>
      <w:r w:rsidR="00653FCF">
        <w:rPr>
          <w:sz w:val="22"/>
          <w:szCs w:val="22"/>
        </w:rPr>
        <w:t>Administrative Procedure Act</w:t>
      </w:r>
      <w:r w:rsidR="0078224E">
        <w:rPr>
          <w:sz w:val="22"/>
          <w:szCs w:val="22"/>
        </w:rPr>
        <w:t xml:space="preserve"> provides two </w:t>
      </w:r>
      <w:r w:rsidR="0078224E" w:rsidRPr="00E0226F">
        <w:rPr>
          <w:i/>
          <w:sz w:val="22"/>
          <w:szCs w:val="22"/>
        </w:rPr>
        <w:t>lex generalis</w:t>
      </w:r>
      <w:r w:rsidR="0078224E">
        <w:rPr>
          <w:sz w:val="22"/>
          <w:szCs w:val="22"/>
        </w:rPr>
        <w:t xml:space="preserve"> scrutiny mechanisms, which also apply to the decision of the FOs.  </w:t>
      </w:r>
    </w:p>
    <w:p w14:paraId="383B5970" w14:textId="77777777" w:rsidR="00E15C55" w:rsidRDefault="00E15C55" w:rsidP="00256B9D">
      <w:pPr>
        <w:jc w:val="both"/>
        <w:rPr>
          <w:sz w:val="22"/>
          <w:szCs w:val="22"/>
        </w:rPr>
      </w:pPr>
    </w:p>
    <w:p w14:paraId="57E2E697" w14:textId="54908FB7" w:rsidR="00843ED7" w:rsidRDefault="008A4031" w:rsidP="00256B9D">
      <w:pPr>
        <w:jc w:val="both"/>
        <w:rPr>
          <w:sz w:val="22"/>
          <w:szCs w:val="22"/>
        </w:rPr>
      </w:pPr>
      <w:r>
        <w:rPr>
          <w:sz w:val="22"/>
          <w:szCs w:val="22"/>
        </w:rPr>
        <w:t>The fi</w:t>
      </w:r>
      <w:r w:rsidR="00D82A9C">
        <w:rPr>
          <w:sz w:val="22"/>
          <w:szCs w:val="22"/>
        </w:rPr>
        <w:t>r</w:t>
      </w:r>
      <w:r>
        <w:rPr>
          <w:sz w:val="22"/>
          <w:szCs w:val="22"/>
        </w:rPr>
        <w:t>st scrutiny mechanism is the</w:t>
      </w:r>
      <w:r w:rsidR="001245E3">
        <w:rPr>
          <w:sz w:val="22"/>
          <w:szCs w:val="22"/>
        </w:rPr>
        <w:t xml:space="preserve"> annulment or</w:t>
      </w:r>
      <w:r>
        <w:rPr>
          <w:sz w:val="22"/>
          <w:szCs w:val="22"/>
        </w:rPr>
        <w:t xml:space="preserve"> </w:t>
      </w:r>
      <w:r w:rsidRPr="00322484">
        <w:rPr>
          <w:sz w:val="22"/>
          <w:szCs w:val="22"/>
        </w:rPr>
        <w:t>withdraw</w:t>
      </w:r>
      <w:r>
        <w:rPr>
          <w:sz w:val="22"/>
          <w:szCs w:val="22"/>
        </w:rPr>
        <w:t xml:space="preserve">al of an </w:t>
      </w:r>
      <w:r w:rsidRPr="008D1E92">
        <w:rPr>
          <w:sz w:val="22"/>
          <w:szCs w:val="22"/>
        </w:rPr>
        <w:t>unlawful</w:t>
      </w:r>
      <w:r>
        <w:rPr>
          <w:sz w:val="22"/>
          <w:szCs w:val="22"/>
        </w:rPr>
        <w:t xml:space="preserve"> administrative act</w:t>
      </w:r>
      <w:r w:rsidR="001245E3">
        <w:rPr>
          <w:sz w:val="22"/>
          <w:szCs w:val="22"/>
        </w:rPr>
        <w:t xml:space="preserve"> (</w:t>
      </w:r>
      <w:r w:rsidR="001245E3" w:rsidRPr="00757EDA">
        <w:rPr>
          <w:i/>
          <w:sz w:val="22"/>
          <w:szCs w:val="22"/>
        </w:rPr>
        <w:t>Rücknahme eines rechtswidrigen Verwaltungsaktes</w:t>
      </w:r>
      <w:r w:rsidR="001245E3">
        <w:rPr>
          <w:sz w:val="22"/>
          <w:szCs w:val="22"/>
        </w:rPr>
        <w:t>)</w:t>
      </w:r>
      <w:r>
        <w:rPr>
          <w:sz w:val="22"/>
          <w:szCs w:val="22"/>
        </w:rPr>
        <w:t xml:space="preserve">. This allows the supervisory authority to </w:t>
      </w:r>
      <w:r w:rsidR="000C799F">
        <w:rPr>
          <w:sz w:val="22"/>
          <w:szCs w:val="22"/>
        </w:rPr>
        <w:t xml:space="preserve">withdraw unlawful administrative acts, </w:t>
      </w:r>
      <w:r w:rsidR="00ED6BAE">
        <w:rPr>
          <w:sz w:val="22"/>
          <w:szCs w:val="22"/>
        </w:rPr>
        <w:t xml:space="preserve">such as </w:t>
      </w:r>
      <w:r w:rsidR="000C799F">
        <w:rPr>
          <w:sz w:val="22"/>
          <w:szCs w:val="22"/>
        </w:rPr>
        <w:t xml:space="preserve">the granting of a </w:t>
      </w:r>
      <w:r w:rsidR="008F5C40">
        <w:rPr>
          <w:sz w:val="22"/>
          <w:szCs w:val="22"/>
        </w:rPr>
        <w:t xml:space="preserve">temporary residence/settlement </w:t>
      </w:r>
      <w:r w:rsidR="000C799F">
        <w:rPr>
          <w:sz w:val="22"/>
          <w:szCs w:val="22"/>
        </w:rPr>
        <w:t>permit</w:t>
      </w:r>
      <w:r w:rsidR="00ED6BAE">
        <w:rPr>
          <w:sz w:val="22"/>
          <w:szCs w:val="22"/>
        </w:rPr>
        <w:t xml:space="preserve"> </w:t>
      </w:r>
      <w:r w:rsidR="00ED6BAE">
        <w:rPr>
          <w:sz w:val="22"/>
          <w:szCs w:val="22"/>
        </w:rPr>
        <w:lastRenderedPageBreak/>
        <w:t>where the conditions are not met</w:t>
      </w:r>
      <w:r w:rsidR="000C799F">
        <w:rPr>
          <w:sz w:val="22"/>
          <w:szCs w:val="22"/>
        </w:rPr>
        <w:t xml:space="preserve">, even after the time-limits for legal remedies </w:t>
      </w:r>
      <w:r w:rsidR="00ED6BAE">
        <w:rPr>
          <w:sz w:val="22"/>
          <w:szCs w:val="22"/>
        </w:rPr>
        <w:t xml:space="preserve">have </w:t>
      </w:r>
      <w:r w:rsidR="000C799F">
        <w:rPr>
          <w:sz w:val="22"/>
          <w:szCs w:val="22"/>
        </w:rPr>
        <w:t>expired</w:t>
      </w:r>
      <w:r>
        <w:rPr>
          <w:rStyle w:val="FootnoteReference"/>
          <w:sz w:val="22"/>
          <w:szCs w:val="22"/>
        </w:rPr>
        <w:footnoteReference w:id="73"/>
      </w:r>
      <w:r w:rsidR="000C799F">
        <w:rPr>
          <w:sz w:val="22"/>
          <w:szCs w:val="22"/>
        </w:rPr>
        <w:t xml:space="preserve">. The supervisory authority is, however, obliged to provide the affected person with a financial compensation of </w:t>
      </w:r>
      <w:r w:rsidR="00F44110">
        <w:rPr>
          <w:sz w:val="22"/>
          <w:szCs w:val="22"/>
        </w:rPr>
        <w:t xml:space="preserve">the </w:t>
      </w:r>
      <w:r w:rsidR="000C799F">
        <w:rPr>
          <w:sz w:val="22"/>
          <w:szCs w:val="22"/>
        </w:rPr>
        <w:t xml:space="preserve">financial losses of the </w:t>
      </w:r>
      <w:r w:rsidR="001245E3">
        <w:rPr>
          <w:sz w:val="22"/>
          <w:szCs w:val="22"/>
        </w:rPr>
        <w:t>withdrawal,</w:t>
      </w:r>
      <w:r w:rsidR="000C799F">
        <w:rPr>
          <w:sz w:val="22"/>
          <w:szCs w:val="22"/>
        </w:rPr>
        <w:t xml:space="preserve"> if this person had</w:t>
      </w:r>
      <w:r w:rsidR="00E15C55">
        <w:rPr>
          <w:sz w:val="22"/>
          <w:szCs w:val="22"/>
        </w:rPr>
        <w:t xml:space="preserve"> </w:t>
      </w:r>
      <w:r w:rsidR="000C799F">
        <w:rPr>
          <w:sz w:val="22"/>
          <w:szCs w:val="22"/>
        </w:rPr>
        <w:t>legitimate expectation</w:t>
      </w:r>
      <w:r w:rsidR="00EA2AD4">
        <w:rPr>
          <w:sz w:val="22"/>
          <w:szCs w:val="22"/>
        </w:rPr>
        <w:t>s</w:t>
      </w:r>
      <w:r w:rsidR="000C799F">
        <w:rPr>
          <w:sz w:val="22"/>
          <w:szCs w:val="22"/>
        </w:rPr>
        <w:t xml:space="preserve"> </w:t>
      </w:r>
      <w:r w:rsidR="00ED6BAE">
        <w:rPr>
          <w:sz w:val="22"/>
          <w:szCs w:val="22"/>
        </w:rPr>
        <w:t>arising from the</w:t>
      </w:r>
      <w:r w:rsidR="000C799F">
        <w:rPr>
          <w:sz w:val="22"/>
          <w:szCs w:val="22"/>
        </w:rPr>
        <w:t xml:space="preserve"> existence of the act. </w:t>
      </w:r>
      <w:r w:rsidR="00F44110">
        <w:rPr>
          <w:sz w:val="22"/>
          <w:szCs w:val="22"/>
        </w:rPr>
        <w:t>Nevertheless</w:t>
      </w:r>
      <w:r w:rsidR="000C799F">
        <w:rPr>
          <w:sz w:val="22"/>
          <w:szCs w:val="22"/>
        </w:rPr>
        <w:t>,</w:t>
      </w:r>
      <w:r w:rsidR="00F44110">
        <w:rPr>
          <w:sz w:val="22"/>
          <w:szCs w:val="22"/>
        </w:rPr>
        <w:t xml:space="preserve"> this is</w:t>
      </w:r>
      <w:r w:rsidR="000C799F">
        <w:rPr>
          <w:sz w:val="22"/>
          <w:szCs w:val="22"/>
        </w:rPr>
        <w:t xml:space="preserve"> only</w:t>
      </w:r>
      <w:r w:rsidR="00F44110">
        <w:rPr>
          <w:sz w:val="22"/>
          <w:szCs w:val="22"/>
        </w:rPr>
        <w:t xml:space="preserve"> the case</w:t>
      </w:r>
      <w:r w:rsidR="000C799F">
        <w:rPr>
          <w:sz w:val="22"/>
          <w:szCs w:val="22"/>
        </w:rPr>
        <w:t xml:space="preserve"> insofar </w:t>
      </w:r>
      <w:r w:rsidR="00ED6BAE">
        <w:rPr>
          <w:sz w:val="22"/>
          <w:szCs w:val="22"/>
        </w:rPr>
        <w:t xml:space="preserve">as </w:t>
      </w:r>
      <w:r w:rsidR="000C799F">
        <w:rPr>
          <w:sz w:val="22"/>
          <w:szCs w:val="22"/>
        </w:rPr>
        <w:t xml:space="preserve">the affected person’s legitimate expectation </w:t>
      </w:r>
      <w:r w:rsidR="00C518B4">
        <w:rPr>
          <w:sz w:val="22"/>
          <w:szCs w:val="22"/>
        </w:rPr>
        <w:t>merits</w:t>
      </w:r>
      <w:r w:rsidR="00ED6BAE">
        <w:rPr>
          <w:sz w:val="22"/>
          <w:szCs w:val="22"/>
        </w:rPr>
        <w:t xml:space="preserve"> protection</w:t>
      </w:r>
      <w:r w:rsidR="00C518B4">
        <w:rPr>
          <w:sz w:val="22"/>
          <w:szCs w:val="22"/>
        </w:rPr>
        <w:t>, in the light of public interest</w:t>
      </w:r>
      <w:r>
        <w:rPr>
          <w:rStyle w:val="FootnoteReference"/>
          <w:sz w:val="22"/>
          <w:szCs w:val="22"/>
        </w:rPr>
        <w:footnoteReference w:id="74"/>
      </w:r>
      <w:r w:rsidR="00C518B4">
        <w:rPr>
          <w:sz w:val="22"/>
          <w:szCs w:val="22"/>
        </w:rPr>
        <w:t xml:space="preserve">. </w:t>
      </w:r>
      <w:r w:rsidR="00FC0225">
        <w:rPr>
          <w:sz w:val="22"/>
          <w:szCs w:val="22"/>
        </w:rPr>
        <w:t>In the context of the granting o</w:t>
      </w:r>
      <w:r w:rsidR="008B5946">
        <w:rPr>
          <w:sz w:val="22"/>
          <w:szCs w:val="22"/>
        </w:rPr>
        <w:t xml:space="preserve">f a </w:t>
      </w:r>
      <w:r w:rsidR="008F5C40">
        <w:rPr>
          <w:sz w:val="22"/>
          <w:szCs w:val="22"/>
        </w:rPr>
        <w:t xml:space="preserve">temporary residence/settlement </w:t>
      </w:r>
      <w:r w:rsidR="008B5946">
        <w:rPr>
          <w:sz w:val="22"/>
          <w:szCs w:val="22"/>
        </w:rPr>
        <w:t xml:space="preserve">permit, the possibility of withdrawal can be relevant when the FO exceeds </w:t>
      </w:r>
      <w:r w:rsidR="00400C15">
        <w:rPr>
          <w:sz w:val="22"/>
          <w:szCs w:val="22"/>
        </w:rPr>
        <w:t xml:space="preserve">the discretionary range for interpretation of the conditions in </w:t>
      </w:r>
      <w:r w:rsidR="00400C15" w:rsidRPr="00400C15">
        <w:rPr>
          <w:sz w:val="22"/>
          <w:szCs w:val="22"/>
        </w:rPr>
        <w:t xml:space="preserve">Section </w:t>
      </w:r>
      <w:r w:rsidR="00400C15">
        <w:rPr>
          <w:sz w:val="22"/>
          <w:szCs w:val="22"/>
        </w:rPr>
        <w:t xml:space="preserve">21. </w:t>
      </w:r>
      <w:r w:rsidR="00ED6BAE">
        <w:rPr>
          <w:sz w:val="22"/>
          <w:szCs w:val="22"/>
        </w:rPr>
        <w:t>Abuse of discretion</w:t>
      </w:r>
      <w:r w:rsidR="00400C15">
        <w:rPr>
          <w:sz w:val="22"/>
          <w:szCs w:val="22"/>
        </w:rPr>
        <w:t xml:space="preserve"> must be seen as unlawful</w:t>
      </w:r>
      <w:r w:rsidR="00170AC1">
        <w:rPr>
          <w:sz w:val="22"/>
          <w:szCs w:val="22"/>
        </w:rPr>
        <w:t xml:space="preserve"> and, thus, </w:t>
      </w:r>
      <w:r w:rsidR="00ED6BAE">
        <w:rPr>
          <w:sz w:val="22"/>
          <w:szCs w:val="22"/>
        </w:rPr>
        <w:t>the relevant decisions can be annulled</w:t>
      </w:r>
      <w:r w:rsidR="00400C15">
        <w:rPr>
          <w:sz w:val="22"/>
          <w:szCs w:val="22"/>
        </w:rPr>
        <w:t xml:space="preserve">. </w:t>
      </w:r>
      <w:r w:rsidR="000A7E8E">
        <w:rPr>
          <w:sz w:val="22"/>
          <w:szCs w:val="22"/>
        </w:rPr>
        <w:t xml:space="preserve">Consequently, the possibility of withdrawal, allows the supervisory authority to scrutinise </w:t>
      </w:r>
      <w:r w:rsidR="00DA14E3">
        <w:rPr>
          <w:sz w:val="22"/>
          <w:szCs w:val="22"/>
        </w:rPr>
        <w:t xml:space="preserve">how the FO </w:t>
      </w:r>
      <w:r w:rsidR="00ED6BAE">
        <w:rPr>
          <w:sz w:val="22"/>
          <w:szCs w:val="22"/>
        </w:rPr>
        <w:t>applies</w:t>
      </w:r>
      <w:r w:rsidR="00DA14E3">
        <w:rPr>
          <w:sz w:val="22"/>
          <w:szCs w:val="22"/>
        </w:rPr>
        <w:t xml:space="preserve"> the conditions for granting a </w:t>
      </w:r>
      <w:r w:rsidR="008F5C40">
        <w:rPr>
          <w:sz w:val="22"/>
          <w:szCs w:val="22"/>
        </w:rPr>
        <w:t xml:space="preserve">temporary residence/settlement </w:t>
      </w:r>
      <w:r w:rsidR="00DA14E3">
        <w:rPr>
          <w:sz w:val="22"/>
          <w:szCs w:val="22"/>
        </w:rPr>
        <w:t xml:space="preserve">permit. </w:t>
      </w:r>
      <w:r w:rsidR="000A7E8E">
        <w:rPr>
          <w:sz w:val="22"/>
          <w:szCs w:val="22"/>
        </w:rPr>
        <w:t xml:space="preserve"> </w:t>
      </w:r>
    </w:p>
    <w:p w14:paraId="36B524F1" w14:textId="77777777" w:rsidR="00843ED7" w:rsidRDefault="00843ED7" w:rsidP="00256B9D">
      <w:pPr>
        <w:jc w:val="both"/>
        <w:rPr>
          <w:sz w:val="22"/>
          <w:szCs w:val="22"/>
        </w:rPr>
      </w:pPr>
    </w:p>
    <w:p w14:paraId="20069AC3" w14:textId="48E65258" w:rsidR="00AB523E" w:rsidRDefault="008A4031" w:rsidP="00256B9D">
      <w:pPr>
        <w:jc w:val="both"/>
        <w:rPr>
          <w:sz w:val="22"/>
          <w:szCs w:val="22"/>
        </w:rPr>
      </w:pPr>
      <w:r>
        <w:rPr>
          <w:sz w:val="22"/>
          <w:szCs w:val="22"/>
        </w:rPr>
        <w:t xml:space="preserve">The </w:t>
      </w:r>
      <w:r w:rsidR="00763ACD">
        <w:rPr>
          <w:sz w:val="22"/>
          <w:szCs w:val="22"/>
        </w:rPr>
        <w:t>second</w:t>
      </w:r>
      <w:r>
        <w:rPr>
          <w:sz w:val="22"/>
          <w:szCs w:val="22"/>
        </w:rPr>
        <w:t xml:space="preserve"> scrutiny mechanism is the revocation of a</w:t>
      </w:r>
      <w:r w:rsidR="00F44110">
        <w:rPr>
          <w:sz w:val="22"/>
          <w:szCs w:val="22"/>
        </w:rPr>
        <w:t xml:space="preserve"> legal</w:t>
      </w:r>
      <w:r w:rsidR="00763ACD">
        <w:rPr>
          <w:sz w:val="22"/>
          <w:szCs w:val="22"/>
        </w:rPr>
        <w:t xml:space="preserve"> </w:t>
      </w:r>
      <w:r>
        <w:rPr>
          <w:sz w:val="22"/>
          <w:szCs w:val="22"/>
        </w:rPr>
        <w:t>administrative</w:t>
      </w:r>
      <w:r w:rsidR="00F44110">
        <w:rPr>
          <w:sz w:val="22"/>
          <w:szCs w:val="22"/>
        </w:rPr>
        <w:t xml:space="preserve"> act</w:t>
      </w:r>
      <w:r w:rsidR="001245E3">
        <w:rPr>
          <w:sz w:val="22"/>
          <w:szCs w:val="22"/>
        </w:rPr>
        <w:t xml:space="preserve"> (</w:t>
      </w:r>
      <w:r w:rsidR="001245E3" w:rsidRPr="00757EDA">
        <w:rPr>
          <w:i/>
          <w:sz w:val="22"/>
          <w:szCs w:val="22"/>
        </w:rPr>
        <w:t>Widerruf eines rechtmäßigen Verwaltungsaktes</w:t>
      </w:r>
      <w:r w:rsidR="001245E3">
        <w:rPr>
          <w:sz w:val="22"/>
          <w:szCs w:val="22"/>
        </w:rPr>
        <w:t>)</w:t>
      </w:r>
      <w:r w:rsidR="00763ACD">
        <w:rPr>
          <w:sz w:val="22"/>
          <w:szCs w:val="22"/>
        </w:rPr>
        <w:t>. The supervisory authority may revoke suc</w:t>
      </w:r>
      <w:r w:rsidR="004F270D">
        <w:rPr>
          <w:sz w:val="22"/>
          <w:szCs w:val="22"/>
        </w:rPr>
        <w:t xml:space="preserve">h acts if it considers </w:t>
      </w:r>
      <w:r w:rsidR="001E431B">
        <w:rPr>
          <w:sz w:val="22"/>
          <w:szCs w:val="22"/>
        </w:rPr>
        <w:t>that due to</w:t>
      </w:r>
      <w:r w:rsidR="004F270D">
        <w:rPr>
          <w:sz w:val="22"/>
          <w:szCs w:val="22"/>
        </w:rPr>
        <w:t xml:space="preserve"> changed circumstances</w:t>
      </w:r>
      <w:r w:rsidR="001E431B">
        <w:rPr>
          <w:sz w:val="22"/>
          <w:szCs w:val="22"/>
        </w:rPr>
        <w:t xml:space="preserve"> </w:t>
      </w:r>
      <w:r w:rsidR="004F270D">
        <w:rPr>
          <w:sz w:val="22"/>
          <w:szCs w:val="22"/>
        </w:rPr>
        <w:t>the act’s effects are contrary to the public interest</w:t>
      </w:r>
      <w:r>
        <w:rPr>
          <w:rStyle w:val="FootnoteReference"/>
          <w:sz w:val="22"/>
          <w:szCs w:val="22"/>
        </w:rPr>
        <w:footnoteReference w:id="75"/>
      </w:r>
      <w:r w:rsidR="004F270D">
        <w:rPr>
          <w:sz w:val="22"/>
          <w:szCs w:val="22"/>
        </w:rPr>
        <w:t xml:space="preserve">. In addition, the supervisory authority </w:t>
      </w:r>
      <w:r w:rsidR="00ED6BAE">
        <w:rPr>
          <w:sz w:val="22"/>
          <w:szCs w:val="22"/>
        </w:rPr>
        <w:t>can</w:t>
      </w:r>
      <w:r w:rsidR="004F270D">
        <w:rPr>
          <w:sz w:val="22"/>
          <w:szCs w:val="22"/>
        </w:rPr>
        <w:t xml:space="preserve"> revoke the administrative act if </w:t>
      </w:r>
      <w:r w:rsidR="00ED6BAE">
        <w:rPr>
          <w:sz w:val="22"/>
          <w:szCs w:val="22"/>
        </w:rPr>
        <w:t>it</w:t>
      </w:r>
      <w:r w:rsidR="004F270D">
        <w:rPr>
          <w:sz w:val="22"/>
          <w:szCs w:val="22"/>
        </w:rPr>
        <w:t xml:space="preserve"> could cause serious harm to the public welfare</w:t>
      </w:r>
      <w:r>
        <w:rPr>
          <w:rStyle w:val="FootnoteReference"/>
          <w:sz w:val="22"/>
          <w:szCs w:val="22"/>
        </w:rPr>
        <w:footnoteReference w:id="76"/>
      </w:r>
      <w:r w:rsidR="004F270D">
        <w:rPr>
          <w:sz w:val="22"/>
          <w:szCs w:val="22"/>
        </w:rPr>
        <w:t xml:space="preserve">. </w:t>
      </w:r>
      <w:r w:rsidR="00EA2AD4">
        <w:rPr>
          <w:sz w:val="22"/>
          <w:szCs w:val="22"/>
        </w:rPr>
        <w:t>As is the case for the withdrawal of a</w:t>
      </w:r>
      <w:r w:rsidR="001E431B">
        <w:rPr>
          <w:sz w:val="22"/>
          <w:szCs w:val="22"/>
        </w:rPr>
        <w:t>n</w:t>
      </w:r>
      <w:r w:rsidR="00EA2AD4">
        <w:rPr>
          <w:sz w:val="22"/>
          <w:szCs w:val="22"/>
        </w:rPr>
        <w:t xml:space="preserve"> </w:t>
      </w:r>
      <w:r w:rsidR="001E431B">
        <w:rPr>
          <w:sz w:val="22"/>
          <w:szCs w:val="22"/>
        </w:rPr>
        <w:t>administrative</w:t>
      </w:r>
      <w:r w:rsidR="00EA2AD4">
        <w:rPr>
          <w:sz w:val="22"/>
          <w:szCs w:val="22"/>
        </w:rPr>
        <w:t xml:space="preserve"> act, the revoking authority is obliged to compensate the financial losses suffered by the revocation, if the affected person had </w:t>
      </w:r>
      <w:r w:rsidR="00EA2AD4" w:rsidRPr="00EA2AD4">
        <w:rPr>
          <w:sz w:val="22"/>
          <w:szCs w:val="22"/>
        </w:rPr>
        <w:t xml:space="preserve">legitimate expectations </w:t>
      </w:r>
      <w:r w:rsidR="00ED6BAE">
        <w:rPr>
          <w:sz w:val="22"/>
          <w:szCs w:val="22"/>
        </w:rPr>
        <w:t>arising from</w:t>
      </w:r>
      <w:r w:rsidR="00ED6BAE" w:rsidRPr="00EA2AD4">
        <w:rPr>
          <w:sz w:val="22"/>
          <w:szCs w:val="22"/>
        </w:rPr>
        <w:t xml:space="preserve"> </w:t>
      </w:r>
      <w:r w:rsidR="00EA2AD4" w:rsidRPr="00EA2AD4">
        <w:rPr>
          <w:sz w:val="22"/>
          <w:szCs w:val="22"/>
        </w:rPr>
        <w:t>the existence</w:t>
      </w:r>
      <w:r w:rsidR="00EA2AD4">
        <w:rPr>
          <w:sz w:val="22"/>
          <w:szCs w:val="22"/>
        </w:rPr>
        <w:t xml:space="preserve"> of the administrative act</w:t>
      </w:r>
      <w:r>
        <w:rPr>
          <w:rStyle w:val="FootnoteReference"/>
          <w:sz w:val="22"/>
          <w:szCs w:val="22"/>
        </w:rPr>
        <w:footnoteReference w:id="77"/>
      </w:r>
      <w:r w:rsidR="00EA2AD4">
        <w:rPr>
          <w:sz w:val="22"/>
          <w:szCs w:val="22"/>
        </w:rPr>
        <w:t>.</w:t>
      </w:r>
      <w:r w:rsidR="00FC0225">
        <w:rPr>
          <w:sz w:val="22"/>
          <w:szCs w:val="22"/>
        </w:rPr>
        <w:t xml:space="preserve"> </w:t>
      </w:r>
      <w:r w:rsidR="00170AC1">
        <w:rPr>
          <w:sz w:val="22"/>
          <w:szCs w:val="22"/>
        </w:rPr>
        <w:t xml:space="preserve">The possibility </w:t>
      </w:r>
      <w:r w:rsidR="008B5DE7">
        <w:rPr>
          <w:sz w:val="22"/>
          <w:szCs w:val="22"/>
        </w:rPr>
        <w:t xml:space="preserve">to revoke an administrative act, allows the supervisory authority to have a scrutiny in the cases where the granting of a </w:t>
      </w:r>
      <w:r w:rsidR="008F5C40">
        <w:rPr>
          <w:sz w:val="22"/>
          <w:szCs w:val="22"/>
        </w:rPr>
        <w:t xml:space="preserve">temporary residence/settlement </w:t>
      </w:r>
      <w:r w:rsidR="008B5DE7">
        <w:rPr>
          <w:sz w:val="22"/>
          <w:szCs w:val="22"/>
        </w:rPr>
        <w:t xml:space="preserve">permit would be against public interest or public welfare. </w:t>
      </w:r>
      <w:r w:rsidR="00990EA1" w:rsidDel="00990EA1">
        <w:rPr>
          <w:sz w:val="22"/>
          <w:szCs w:val="22"/>
        </w:rPr>
        <w:t xml:space="preserve"> </w:t>
      </w:r>
    </w:p>
    <w:p w14:paraId="2028E58E" w14:textId="77777777" w:rsidR="00AB523E" w:rsidRDefault="00AB523E" w:rsidP="00256B9D">
      <w:pPr>
        <w:jc w:val="both"/>
        <w:rPr>
          <w:sz w:val="22"/>
          <w:szCs w:val="22"/>
        </w:rPr>
      </w:pPr>
    </w:p>
    <w:p w14:paraId="4DE3BB69" w14:textId="453FF9C2" w:rsidR="00D82A9C" w:rsidRDefault="00AB523E" w:rsidP="00256B9D">
      <w:pPr>
        <w:jc w:val="both"/>
        <w:rPr>
          <w:sz w:val="22"/>
          <w:szCs w:val="22"/>
        </w:rPr>
      </w:pPr>
      <w:r>
        <w:rPr>
          <w:sz w:val="22"/>
          <w:szCs w:val="22"/>
        </w:rPr>
        <w:t>Since the decision to grant a tempora</w:t>
      </w:r>
      <w:r w:rsidR="00AA739D">
        <w:rPr>
          <w:sz w:val="22"/>
          <w:szCs w:val="22"/>
        </w:rPr>
        <w:t>ry</w:t>
      </w:r>
      <w:r>
        <w:rPr>
          <w:sz w:val="22"/>
          <w:szCs w:val="22"/>
        </w:rPr>
        <w:t xml:space="preserve"> residence/settlement permit </w:t>
      </w:r>
      <w:r w:rsidR="00AA739D">
        <w:rPr>
          <w:sz w:val="22"/>
          <w:szCs w:val="22"/>
        </w:rPr>
        <w:t xml:space="preserve">is </w:t>
      </w:r>
      <w:r>
        <w:rPr>
          <w:sz w:val="22"/>
          <w:szCs w:val="22"/>
        </w:rPr>
        <w:t xml:space="preserve">made by the FOs, which are locally organised authorities under the Länder, no federal caps </w:t>
      </w:r>
      <w:r w:rsidR="00AA739D">
        <w:rPr>
          <w:sz w:val="22"/>
          <w:szCs w:val="22"/>
        </w:rPr>
        <w:t xml:space="preserve">on </w:t>
      </w:r>
      <w:r>
        <w:rPr>
          <w:sz w:val="22"/>
          <w:szCs w:val="22"/>
        </w:rPr>
        <w:t xml:space="preserve">the number applicants are </w:t>
      </w:r>
      <w:r w:rsidR="00AA739D">
        <w:rPr>
          <w:sz w:val="22"/>
          <w:szCs w:val="22"/>
        </w:rPr>
        <w:t>in place</w:t>
      </w:r>
      <w:r>
        <w:rPr>
          <w:sz w:val="22"/>
          <w:szCs w:val="22"/>
        </w:rPr>
        <w:t xml:space="preserve">. </w:t>
      </w:r>
      <w:r w:rsidR="001056D7">
        <w:rPr>
          <w:sz w:val="22"/>
          <w:szCs w:val="22"/>
        </w:rPr>
        <w:t>No information is available on the existence of caps on the local</w:t>
      </w:r>
      <w:r w:rsidR="001245E3">
        <w:rPr>
          <w:sz w:val="22"/>
          <w:szCs w:val="22"/>
        </w:rPr>
        <w:t xml:space="preserve"> or Länder</w:t>
      </w:r>
      <w:r w:rsidR="001056D7">
        <w:rPr>
          <w:sz w:val="22"/>
          <w:szCs w:val="22"/>
        </w:rPr>
        <w:t xml:space="preserve"> level.</w:t>
      </w:r>
    </w:p>
    <w:p w14:paraId="34999385" w14:textId="461A29C9" w:rsidR="00D82A9C" w:rsidRDefault="00D82A9C" w:rsidP="00256B9D">
      <w:pPr>
        <w:jc w:val="both"/>
        <w:rPr>
          <w:sz w:val="22"/>
          <w:szCs w:val="22"/>
        </w:rPr>
      </w:pPr>
    </w:p>
    <w:p w14:paraId="74C1D251" w14:textId="77777777" w:rsidR="003E4D68" w:rsidRPr="00256B9D" w:rsidRDefault="003E4D68" w:rsidP="00256B9D">
      <w:pPr>
        <w:jc w:val="both"/>
        <w:rPr>
          <w:sz w:val="22"/>
          <w:szCs w:val="22"/>
        </w:rPr>
      </w:pPr>
    </w:p>
    <w:p w14:paraId="02BD3022" w14:textId="77777777" w:rsidR="00B311A7" w:rsidRPr="00322484" w:rsidRDefault="008A4031" w:rsidP="0001799A">
      <w:pPr>
        <w:pStyle w:val="MH2"/>
        <w:outlineLvl w:val="9"/>
      </w:pPr>
      <w:bookmarkStart w:id="12" w:name="_Hlk496121550"/>
      <w:r w:rsidRPr="00322484">
        <w:t>Information on applications</w:t>
      </w:r>
    </w:p>
    <w:p w14:paraId="1313F41A" w14:textId="009107E4" w:rsidR="00B311A7" w:rsidRDefault="008A4031" w:rsidP="002636C6">
      <w:pPr>
        <w:pStyle w:val="MBT"/>
        <w:rPr>
          <w:lang w:val="en-GB"/>
        </w:rPr>
      </w:pPr>
      <w:bookmarkStart w:id="13" w:name="_Hlk496121669"/>
      <w:bookmarkEnd w:id="12"/>
      <w:r>
        <w:rPr>
          <w:lang w:val="en-GB"/>
        </w:rPr>
        <w:t>Under the Residence Act, there is no obligation to disclose</w:t>
      </w:r>
      <w:r w:rsidR="006D38B3">
        <w:rPr>
          <w:lang w:val="en-GB"/>
        </w:rPr>
        <w:t xml:space="preserve"> statistical</w:t>
      </w:r>
      <w:r>
        <w:rPr>
          <w:lang w:val="en-GB"/>
        </w:rPr>
        <w:t xml:space="preserve"> information </w:t>
      </w:r>
      <w:r w:rsidR="00ED6BAE">
        <w:rPr>
          <w:lang w:val="en-GB"/>
        </w:rPr>
        <w:t xml:space="preserve">on </w:t>
      </w:r>
      <w:r>
        <w:rPr>
          <w:lang w:val="en-GB"/>
        </w:rPr>
        <w:t>successful applicants</w:t>
      </w:r>
      <w:r w:rsidR="00864EE1">
        <w:rPr>
          <w:lang w:val="en-GB"/>
        </w:rPr>
        <w:t xml:space="preserve"> </w:t>
      </w:r>
      <w:r w:rsidR="00ED6BAE">
        <w:rPr>
          <w:lang w:val="en-GB"/>
        </w:rPr>
        <w:t xml:space="preserve">for </w:t>
      </w:r>
      <w:r w:rsidR="00864EE1">
        <w:rPr>
          <w:lang w:val="en-GB"/>
        </w:rPr>
        <w:t xml:space="preserve">the </w:t>
      </w:r>
      <w:r w:rsidR="008F5C40">
        <w:rPr>
          <w:lang w:val="en-GB"/>
        </w:rPr>
        <w:t xml:space="preserve">temporary residence/settlement </w:t>
      </w:r>
      <w:r w:rsidR="00ED6BAE">
        <w:rPr>
          <w:lang w:val="en-GB"/>
        </w:rPr>
        <w:t xml:space="preserve">permit </w:t>
      </w:r>
      <w:r w:rsidR="00864EE1">
        <w:rPr>
          <w:lang w:val="en-GB"/>
        </w:rPr>
        <w:t xml:space="preserve">under Section 21 </w:t>
      </w:r>
      <w:r w:rsidR="00ED6BAE">
        <w:rPr>
          <w:lang w:val="en-GB"/>
        </w:rPr>
        <w:t xml:space="preserve">of the </w:t>
      </w:r>
      <w:r w:rsidR="00864EE1">
        <w:rPr>
          <w:lang w:val="en-GB"/>
        </w:rPr>
        <w:t xml:space="preserve">Residence Act. This follows from the fact that the </w:t>
      </w:r>
      <w:r w:rsidR="008F5C40">
        <w:rPr>
          <w:lang w:val="en-GB"/>
        </w:rPr>
        <w:t xml:space="preserve">temporary residence/settlement </w:t>
      </w:r>
      <w:r w:rsidR="00864EE1">
        <w:rPr>
          <w:lang w:val="en-GB"/>
        </w:rPr>
        <w:t xml:space="preserve">permit for the purpose of an economic activity as a self-employed is </w:t>
      </w:r>
      <w:r w:rsidR="00031EEF">
        <w:rPr>
          <w:lang w:val="en-GB"/>
        </w:rPr>
        <w:t xml:space="preserve">not considered as a </w:t>
      </w:r>
      <w:r w:rsidR="00031EEF">
        <w:rPr>
          <w:i/>
          <w:lang w:val="en-GB"/>
        </w:rPr>
        <w:t xml:space="preserve">sui generis </w:t>
      </w:r>
      <w:r w:rsidR="00031EEF">
        <w:rPr>
          <w:lang w:val="en-GB"/>
        </w:rPr>
        <w:t xml:space="preserve">residence title for specific individual cases. </w:t>
      </w:r>
    </w:p>
    <w:p w14:paraId="7F8856B1" w14:textId="77777777" w:rsidR="00864EE1" w:rsidRDefault="00864EE1" w:rsidP="002636C6">
      <w:pPr>
        <w:pStyle w:val="MBT"/>
        <w:rPr>
          <w:lang w:val="en-GB"/>
        </w:rPr>
      </w:pPr>
    </w:p>
    <w:p w14:paraId="2C72CEEB" w14:textId="630C87C5" w:rsidR="006E2ED8" w:rsidRDefault="00ED6BAE" w:rsidP="002636C6">
      <w:pPr>
        <w:pStyle w:val="MBT"/>
        <w:rPr>
          <w:lang w:val="en-GB"/>
        </w:rPr>
      </w:pPr>
      <w:r>
        <w:rPr>
          <w:lang w:val="en-GB"/>
        </w:rPr>
        <w:t xml:space="preserve">The </w:t>
      </w:r>
      <w:r w:rsidR="008A4031">
        <w:rPr>
          <w:lang w:val="en-GB"/>
        </w:rPr>
        <w:t>Federal Office for Migration and Refugees (</w:t>
      </w:r>
      <w:r w:rsidR="008A4031" w:rsidRPr="00864EE1">
        <w:rPr>
          <w:i/>
        </w:rPr>
        <w:t>Bundesamt für Migration und Flüchtlinge</w:t>
      </w:r>
      <w:r w:rsidR="00593FBC">
        <w:rPr>
          <w:i/>
        </w:rPr>
        <w:t xml:space="preserve">, </w:t>
      </w:r>
      <w:r w:rsidR="00593FBC" w:rsidRPr="00593FBC">
        <w:rPr>
          <w:b/>
        </w:rPr>
        <w:t>BAMF</w:t>
      </w:r>
      <w:r w:rsidR="008A4031">
        <w:t>)</w:t>
      </w:r>
      <w:r w:rsidR="008A4031">
        <w:rPr>
          <w:lang w:val="en-GB"/>
        </w:rPr>
        <w:t xml:space="preserve"> publicises every year</w:t>
      </w:r>
      <w:r w:rsidR="005E271C">
        <w:rPr>
          <w:lang w:val="en-GB"/>
        </w:rPr>
        <w:t>, in its</w:t>
      </w:r>
      <w:r w:rsidR="003E3A8A">
        <w:rPr>
          <w:lang w:val="en-GB"/>
        </w:rPr>
        <w:t xml:space="preserve"> publication </w:t>
      </w:r>
      <w:r w:rsidR="005E271C" w:rsidRPr="005E271C">
        <w:rPr>
          <w:i/>
          <w:lang w:val="en-GB"/>
        </w:rPr>
        <w:t>Bundesamt in Zahlen,</w:t>
      </w:r>
      <w:r w:rsidR="008A4031">
        <w:rPr>
          <w:lang w:val="en-GB"/>
        </w:rPr>
        <w:t xml:space="preserve"> the statistics with regard to migration in Germany</w:t>
      </w:r>
      <w:r w:rsidR="008A4031">
        <w:rPr>
          <w:rStyle w:val="FootnoteReference"/>
          <w:lang w:val="en-GB"/>
        </w:rPr>
        <w:footnoteReference w:id="78"/>
      </w:r>
      <w:r w:rsidR="008A4031">
        <w:rPr>
          <w:lang w:val="en-GB"/>
        </w:rPr>
        <w:t xml:space="preserve">. These yearly statistical publications include </w:t>
      </w:r>
      <w:r w:rsidR="003346E5">
        <w:rPr>
          <w:lang w:val="en-GB"/>
        </w:rPr>
        <w:t xml:space="preserve">all </w:t>
      </w:r>
      <w:r w:rsidR="00DE7748">
        <w:rPr>
          <w:lang w:val="en-GB"/>
        </w:rPr>
        <w:t>third country nationals</w:t>
      </w:r>
      <w:r w:rsidR="008A4031">
        <w:rPr>
          <w:lang w:val="en-GB"/>
        </w:rPr>
        <w:t xml:space="preserve"> who have received the right of residence in Germany.  </w:t>
      </w:r>
      <w:r w:rsidR="003346E5">
        <w:rPr>
          <w:lang w:val="en-GB"/>
        </w:rPr>
        <w:t>B</w:t>
      </w:r>
      <w:r w:rsidR="009D34FF">
        <w:rPr>
          <w:lang w:val="en-GB"/>
        </w:rPr>
        <w:t xml:space="preserve">esides the </w:t>
      </w:r>
      <w:r w:rsidR="003346E5">
        <w:rPr>
          <w:lang w:val="en-GB"/>
        </w:rPr>
        <w:t xml:space="preserve">numbers on the </w:t>
      </w:r>
      <w:r w:rsidR="00644DB0">
        <w:rPr>
          <w:lang w:val="en-GB"/>
        </w:rPr>
        <w:t>temporary residence permit</w:t>
      </w:r>
      <w:r w:rsidR="003346E5">
        <w:rPr>
          <w:lang w:val="en-GB"/>
        </w:rPr>
        <w:t xml:space="preserve">s, </w:t>
      </w:r>
      <w:r w:rsidR="00031EEF">
        <w:rPr>
          <w:lang w:val="en-GB"/>
        </w:rPr>
        <w:t>these statistics</w:t>
      </w:r>
      <w:r w:rsidR="003346E5">
        <w:rPr>
          <w:lang w:val="en-GB"/>
        </w:rPr>
        <w:t xml:space="preserve"> also </w:t>
      </w:r>
      <w:r w:rsidR="005E271C">
        <w:rPr>
          <w:lang w:val="en-GB"/>
        </w:rPr>
        <w:t xml:space="preserve">incorporate </w:t>
      </w:r>
      <w:r w:rsidR="00896ABD">
        <w:rPr>
          <w:lang w:val="en-GB"/>
        </w:rPr>
        <w:t>numbers on</w:t>
      </w:r>
      <w:r w:rsidR="009D34FF">
        <w:rPr>
          <w:lang w:val="en-GB"/>
        </w:rPr>
        <w:t xml:space="preserve"> the settlement permits, the </w:t>
      </w:r>
      <w:r w:rsidR="00896ABD">
        <w:rPr>
          <w:lang w:val="en-GB"/>
        </w:rPr>
        <w:t>EU-</w:t>
      </w:r>
      <w:r w:rsidR="00644DB0">
        <w:rPr>
          <w:lang w:val="en-GB"/>
        </w:rPr>
        <w:t>residence permit</w:t>
      </w:r>
      <w:r w:rsidR="00896ABD">
        <w:rPr>
          <w:lang w:val="en-GB"/>
        </w:rPr>
        <w:t>s, the p</w:t>
      </w:r>
      <w:r w:rsidR="00896ABD" w:rsidRPr="00896ABD">
        <w:rPr>
          <w:lang w:val="en-GB"/>
        </w:rPr>
        <w:t>ermission</w:t>
      </w:r>
      <w:r w:rsidR="00896ABD">
        <w:rPr>
          <w:lang w:val="en-GB"/>
        </w:rPr>
        <w:t>s</w:t>
      </w:r>
      <w:r w:rsidR="00896ABD" w:rsidRPr="00896ABD">
        <w:rPr>
          <w:lang w:val="en-GB"/>
        </w:rPr>
        <w:t xml:space="preserve"> to remain pending the asylum decision </w:t>
      </w:r>
      <w:r w:rsidR="00896ABD">
        <w:rPr>
          <w:lang w:val="en-GB"/>
        </w:rPr>
        <w:t>(</w:t>
      </w:r>
      <w:r w:rsidR="00896ABD">
        <w:rPr>
          <w:i/>
          <w:lang w:val="en-GB"/>
        </w:rPr>
        <w:t>A</w:t>
      </w:r>
      <w:r w:rsidR="00896ABD" w:rsidRPr="00896ABD">
        <w:rPr>
          <w:i/>
          <w:lang w:val="en-GB"/>
        </w:rPr>
        <w:t>ufenthaltgestattung</w:t>
      </w:r>
      <w:r w:rsidR="00896ABD">
        <w:rPr>
          <w:lang w:val="en-GB"/>
        </w:rPr>
        <w:t xml:space="preserve">) and the </w:t>
      </w:r>
      <w:r w:rsidR="00DE7748">
        <w:rPr>
          <w:lang w:val="en-GB"/>
        </w:rPr>
        <w:t>t</w:t>
      </w:r>
      <w:r w:rsidR="00896ABD" w:rsidRPr="00896ABD">
        <w:rPr>
          <w:lang w:val="en-GB"/>
        </w:rPr>
        <w:t>emporary suspension of deportation</w:t>
      </w:r>
      <w:r w:rsidR="00896ABD">
        <w:rPr>
          <w:lang w:val="en-GB"/>
        </w:rPr>
        <w:t>s</w:t>
      </w:r>
      <w:r w:rsidR="00896ABD" w:rsidRPr="00896ABD">
        <w:rPr>
          <w:lang w:val="en-GB"/>
        </w:rPr>
        <w:t xml:space="preserve"> (</w:t>
      </w:r>
      <w:r w:rsidR="00896ABD" w:rsidRPr="00896ABD">
        <w:rPr>
          <w:i/>
          <w:lang w:val="en-GB"/>
        </w:rPr>
        <w:t>Duldung</w:t>
      </w:r>
      <w:r w:rsidR="00896ABD" w:rsidRPr="00896ABD">
        <w:rPr>
          <w:lang w:val="en-GB"/>
        </w:rPr>
        <w:t>)</w:t>
      </w:r>
      <w:r w:rsidR="008A4031">
        <w:rPr>
          <w:rStyle w:val="FootnoteReference"/>
          <w:lang w:val="en-GB"/>
        </w:rPr>
        <w:footnoteReference w:id="79"/>
      </w:r>
      <w:r w:rsidR="00896ABD">
        <w:rPr>
          <w:lang w:val="en-GB"/>
        </w:rPr>
        <w:t xml:space="preserve">. </w:t>
      </w:r>
      <w:r w:rsidR="008A4031">
        <w:rPr>
          <w:lang w:val="en-GB"/>
        </w:rPr>
        <w:t>The table</w:t>
      </w:r>
      <w:r w:rsidR="00DE7748">
        <w:rPr>
          <w:lang w:val="en-GB"/>
        </w:rPr>
        <w:t xml:space="preserve"> below</w:t>
      </w:r>
      <w:r w:rsidR="008A4031">
        <w:rPr>
          <w:lang w:val="en-GB"/>
        </w:rPr>
        <w:t xml:space="preserve"> </w:t>
      </w:r>
      <w:r w:rsidR="00DE7748">
        <w:rPr>
          <w:lang w:val="en-GB"/>
        </w:rPr>
        <w:t xml:space="preserve">- </w:t>
      </w:r>
      <w:r w:rsidR="008A4031">
        <w:rPr>
          <w:lang w:val="en-GB"/>
        </w:rPr>
        <w:t>in the column “</w:t>
      </w:r>
      <w:r w:rsidR="008A4031" w:rsidRPr="006E2ED8">
        <w:rPr>
          <w:lang w:val="en-GB"/>
        </w:rPr>
        <w:t>Total no. of requests for residence”</w:t>
      </w:r>
      <w:r w:rsidR="008A4031">
        <w:rPr>
          <w:lang w:val="en-GB"/>
        </w:rPr>
        <w:t xml:space="preserve"> </w:t>
      </w:r>
      <w:r w:rsidR="00DE7748">
        <w:rPr>
          <w:lang w:val="en-GB"/>
        </w:rPr>
        <w:t xml:space="preserve">– presents </w:t>
      </w:r>
      <w:r w:rsidR="008A4031">
        <w:rPr>
          <w:lang w:val="en-GB"/>
        </w:rPr>
        <w:t xml:space="preserve">the </w:t>
      </w:r>
      <w:r w:rsidR="00DE7748">
        <w:rPr>
          <w:lang w:val="en-GB"/>
        </w:rPr>
        <w:t xml:space="preserve">total </w:t>
      </w:r>
      <w:r w:rsidR="008A4031">
        <w:rPr>
          <w:lang w:val="en-GB"/>
        </w:rPr>
        <w:t xml:space="preserve">number of </w:t>
      </w:r>
      <w:r w:rsidR="00DE7748">
        <w:rPr>
          <w:lang w:val="en-GB"/>
        </w:rPr>
        <w:t>third country nationals</w:t>
      </w:r>
      <w:r w:rsidR="008A4031">
        <w:rPr>
          <w:lang w:val="en-GB"/>
        </w:rPr>
        <w:t xml:space="preserve"> who </w:t>
      </w:r>
      <w:r w:rsidR="00DE7748">
        <w:rPr>
          <w:lang w:val="en-GB"/>
        </w:rPr>
        <w:t xml:space="preserve">were </w:t>
      </w:r>
      <w:r w:rsidR="008A4031">
        <w:rPr>
          <w:lang w:val="en-GB"/>
        </w:rPr>
        <w:t xml:space="preserve">granted the right of residence in Germany. </w:t>
      </w:r>
      <w:r w:rsidR="00837844">
        <w:rPr>
          <w:lang w:val="en-GB"/>
        </w:rPr>
        <w:t xml:space="preserve">No data exist on the number of applications that are </w:t>
      </w:r>
      <w:r w:rsidR="00990EA1">
        <w:rPr>
          <w:lang w:val="en-GB"/>
        </w:rPr>
        <w:t>turned</w:t>
      </w:r>
      <w:r w:rsidR="00837844">
        <w:rPr>
          <w:lang w:val="en-GB"/>
        </w:rPr>
        <w:t xml:space="preserve"> down</w:t>
      </w:r>
      <w:r w:rsidR="00990EA1">
        <w:rPr>
          <w:lang w:val="en-GB"/>
        </w:rPr>
        <w:t xml:space="preserve"> </w:t>
      </w:r>
      <w:r w:rsidR="00AA739D">
        <w:rPr>
          <w:lang w:val="en-GB"/>
        </w:rPr>
        <w:t>disaggregated by the ground on</w:t>
      </w:r>
      <w:r w:rsidR="00990EA1">
        <w:rPr>
          <w:lang w:val="en-GB"/>
        </w:rPr>
        <w:t xml:space="preserve"> which </w:t>
      </w:r>
      <w:r w:rsidR="00AA739D">
        <w:rPr>
          <w:lang w:val="en-GB"/>
        </w:rPr>
        <w:t xml:space="preserve">residence is </w:t>
      </w:r>
      <w:r w:rsidR="00990EA1">
        <w:rPr>
          <w:lang w:val="en-GB"/>
        </w:rPr>
        <w:t>applied</w:t>
      </w:r>
      <w:r w:rsidR="00AA739D">
        <w:rPr>
          <w:lang w:val="en-GB"/>
        </w:rPr>
        <w:t xml:space="preserve"> for</w:t>
      </w:r>
      <w:r w:rsidR="00837844">
        <w:rPr>
          <w:rStyle w:val="FootnoteReference"/>
          <w:lang w:val="en-GB"/>
        </w:rPr>
        <w:footnoteReference w:id="80"/>
      </w:r>
      <w:r w:rsidR="00837844">
        <w:rPr>
          <w:lang w:val="en-GB"/>
        </w:rPr>
        <w:t xml:space="preserve">. </w:t>
      </w:r>
    </w:p>
    <w:p w14:paraId="4B78E8B5" w14:textId="77777777" w:rsidR="006E2ED8" w:rsidRDefault="006E2ED8" w:rsidP="002636C6">
      <w:pPr>
        <w:pStyle w:val="MBT"/>
        <w:rPr>
          <w:lang w:val="en-GB"/>
        </w:rPr>
      </w:pPr>
    </w:p>
    <w:p w14:paraId="788451B3" w14:textId="6551C07A" w:rsidR="004924A0" w:rsidRPr="005E271C" w:rsidRDefault="008A4031" w:rsidP="004924A0">
      <w:pPr>
        <w:pStyle w:val="MBT"/>
      </w:pPr>
      <w:r>
        <w:rPr>
          <w:lang w:val="en-GB"/>
        </w:rPr>
        <w:t>With regard to the tempora</w:t>
      </w:r>
      <w:r w:rsidR="00DE7748">
        <w:rPr>
          <w:lang w:val="en-GB"/>
        </w:rPr>
        <w:t>ry</w:t>
      </w:r>
      <w:r>
        <w:rPr>
          <w:lang w:val="en-GB"/>
        </w:rPr>
        <w:t xml:space="preserve"> residence permits, the statistics </w:t>
      </w:r>
      <w:r w:rsidR="003E3A8A">
        <w:rPr>
          <w:lang w:val="en-GB"/>
        </w:rPr>
        <w:t xml:space="preserve">published in </w:t>
      </w:r>
      <w:r w:rsidRPr="005E271C">
        <w:rPr>
          <w:i/>
          <w:lang w:val="en-GB"/>
        </w:rPr>
        <w:t>Bundesamt in Zahlen</w:t>
      </w:r>
      <w:r>
        <w:rPr>
          <w:i/>
          <w:lang w:val="en-GB"/>
        </w:rPr>
        <w:t xml:space="preserve"> </w:t>
      </w:r>
      <w:r w:rsidR="00DE7748">
        <w:rPr>
          <w:lang w:val="en-GB"/>
        </w:rPr>
        <w:t xml:space="preserve">distinguish </w:t>
      </w:r>
      <w:r>
        <w:rPr>
          <w:lang w:val="en-GB"/>
        </w:rPr>
        <w:t xml:space="preserve">between the different types of </w:t>
      </w:r>
      <w:r w:rsidR="00DE7748">
        <w:rPr>
          <w:lang w:val="en-GB"/>
        </w:rPr>
        <w:t xml:space="preserve">temporary </w:t>
      </w:r>
      <w:r>
        <w:rPr>
          <w:lang w:val="en-GB"/>
        </w:rPr>
        <w:t xml:space="preserve">residence permits </w:t>
      </w:r>
      <w:r w:rsidR="008C788B">
        <w:rPr>
          <w:lang w:val="en-GB"/>
        </w:rPr>
        <w:t>for the purpose of the pursuit of an economic activity in Germany (Sections 18 to 21</w:t>
      </w:r>
      <w:r w:rsidR="00DE7748">
        <w:rPr>
          <w:lang w:val="en-GB"/>
        </w:rPr>
        <w:t xml:space="preserve"> of the</w:t>
      </w:r>
      <w:r w:rsidR="008C788B">
        <w:rPr>
          <w:lang w:val="en-GB"/>
        </w:rPr>
        <w:t xml:space="preserve"> Residence Act). This incorporates also the number of </w:t>
      </w:r>
      <w:r w:rsidR="00644DB0">
        <w:rPr>
          <w:lang w:val="en-GB"/>
        </w:rPr>
        <w:t>temporary residence permit</w:t>
      </w:r>
      <w:r w:rsidR="00DE7748">
        <w:rPr>
          <w:lang w:val="en-GB"/>
        </w:rPr>
        <w:t>s granted</w:t>
      </w:r>
      <w:r w:rsidR="00896ABD" w:rsidRPr="00896ABD">
        <w:rPr>
          <w:lang w:val="en-GB"/>
        </w:rPr>
        <w:t xml:space="preserve"> for the purpose of self-employment</w:t>
      </w:r>
      <w:r w:rsidR="00F77462">
        <w:rPr>
          <w:lang w:val="en-GB"/>
        </w:rPr>
        <w:t xml:space="preserve"> under Section 21 </w:t>
      </w:r>
      <w:r w:rsidR="00DE7748">
        <w:rPr>
          <w:lang w:val="en-GB"/>
        </w:rPr>
        <w:t xml:space="preserve">of the </w:t>
      </w:r>
      <w:r w:rsidR="00F77462">
        <w:rPr>
          <w:lang w:val="en-GB"/>
        </w:rPr>
        <w:t>Residence Act</w:t>
      </w:r>
      <w:r>
        <w:rPr>
          <w:rStyle w:val="FootnoteReference"/>
          <w:lang w:val="en-GB"/>
        </w:rPr>
        <w:footnoteReference w:id="81"/>
      </w:r>
      <w:r w:rsidR="00F77462">
        <w:rPr>
          <w:lang w:val="en-GB"/>
        </w:rPr>
        <w:t>.</w:t>
      </w:r>
      <w:r w:rsidR="003346E5">
        <w:rPr>
          <w:lang w:val="en-GB"/>
        </w:rPr>
        <w:t xml:space="preserve"> It should be noted that the statistics regarding Section 21</w:t>
      </w:r>
      <w:r w:rsidR="00DE7748">
        <w:rPr>
          <w:lang w:val="en-GB"/>
        </w:rPr>
        <w:t xml:space="preserve"> of the</w:t>
      </w:r>
      <w:r w:rsidR="003346E5">
        <w:rPr>
          <w:lang w:val="en-GB"/>
        </w:rPr>
        <w:t xml:space="preserve"> </w:t>
      </w:r>
      <w:r w:rsidR="003346E5" w:rsidRPr="003346E5">
        <w:rPr>
          <w:lang w:val="en-GB"/>
        </w:rPr>
        <w:t xml:space="preserve">Residence </w:t>
      </w:r>
      <w:r w:rsidR="005E271C" w:rsidRPr="003346E5">
        <w:rPr>
          <w:lang w:val="en-GB"/>
        </w:rPr>
        <w:t xml:space="preserve">Act </w:t>
      </w:r>
      <w:r w:rsidR="005E271C">
        <w:rPr>
          <w:lang w:val="en-GB"/>
        </w:rPr>
        <w:t>only</w:t>
      </w:r>
      <w:r w:rsidR="003346E5">
        <w:rPr>
          <w:lang w:val="en-GB"/>
        </w:rPr>
        <w:t xml:space="preserve"> include the numbers of the granted </w:t>
      </w:r>
      <w:r w:rsidR="00644DB0">
        <w:rPr>
          <w:lang w:val="en-GB"/>
        </w:rPr>
        <w:t>temporary residence permit</w:t>
      </w:r>
      <w:r w:rsidR="003346E5">
        <w:rPr>
          <w:lang w:val="en-GB"/>
        </w:rPr>
        <w:t>s. The number</w:t>
      </w:r>
      <w:r w:rsidR="00F44110">
        <w:rPr>
          <w:lang w:val="en-GB"/>
        </w:rPr>
        <w:t xml:space="preserve"> of</w:t>
      </w:r>
      <w:r w:rsidR="003346E5">
        <w:rPr>
          <w:lang w:val="en-GB"/>
        </w:rPr>
        <w:t xml:space="preserve"> </w:t>
      </w:r>
      <w:r w:rsidR="008C788B">
        <w:rPr>
          <w:lang w:val="en-GB"/>
        </w:rPr>
        <w:t xml:space="preserve">successful </w:t>
      </w:r>
      <w:r w:rsidR="003346E5">
        <w:rPr>
          <w:lang w:val="en-GB"/>
        </w:rPr>
        <w:t>settlement per</w:t>
      </w:r>
      <w:r w:rsidR="008C788B">
        <w:rPr>
          <w:lang w:val="en-GB"/>
        </w:rPr>
        <w:t>mits of Sec</w:t>
      </w:r>
      <w:r w:rsidR="00F44110">
        <w:rPr>
          <w:lang w:val="en-GB"/>
        </w:rPr>
        <w:t xml:space="preserve">tion 21(4) </w:t>
      </w:r>
      <w:r w:rsidR="00DE7748">
        <w:rPr>
          <w:lang w:val="en-GB"/>
        </w:rPr>
        <w:t xml:space="preserve">is </w:t>
      </w:r>
      <w:r w:rsidR="00F44110">
        <w:rPr>
          <w:lang w:val="en-GB"/>
        </w:rPr>
        <w:t xml:space="preserve">not given in this </w:t>
      </w:r>
      <w:r w:rsidR="008C788B">
        <w:rPr>
          <w:lang w:val="en-GB"/>
        </w:rPr>
        <w:t>publication</w:t>
      </w:r>
      <w:r w:rsidR="003346E5">
        <w:rPr>
          <w:lang w:val="en-GB"/>
        </w:rPr>
        <w:t xml:space="preserve">. </w:t>
      </w:r>
      <w:r w:rsidR="00DE7748">
        <w:rPr>
          <w:lang w:val="en-GB"/>
        </w:rPr>
        <w:t>The</w:t>
      </w:r>
      <w:r w:rsidR="008C788B">
        <w:rPr>
          <w:lang w:val="en-GB"/>
        </w:rPr>
        <w:t xml:space="preserve"> number</w:t>
      </w:r>
      <w:r w:rsidR="006E2ED8">
        <w:rPr>
          <w:lang w:val="en-GB"/>
        </w:rPr>
        <w:t xml:space="preserve"> </w:t>
      </w:r>
      <w:r w:rsidR="008C788B">
        <w:rPr>
          <w:lang w:val="en-GB"/>
        </w:rPr>
        <w:t xml:space="preserve">of </w:t>
      </w:r>
      <w:r w:rsidR="00F44110" w:rsidRPr="008C788B">
        <w:rPr>
          <w:lang w:val="en-GB"/>
        </w:rPr>
        <w:t xml:space="preserve">Section </w:t>
      </w:r>
      <w:r w:rsidR="00F44110">
        <w:rPr>
          <w:lang w:val="en-GB"/>
        </w:rPr>
        <w:t>21</w:t>
      </w:r>
      <w:r w:rsidR="008C788B">
        <w:rPr>
          <w:lang w:val="en-GB"/>
        </w:rPr>
        <w:t xml:space="preserve"> temporary residence permits </w:t>
      </w:r>
      <w:r w:rsidR="00DE7748">
        <w:rPr>
          <w:lang w:val="en-GB"/>
        </w:rPr>
        <w:t xml:space="preserve">granted </w:t>
      </w:r>
      <w:r w:rsidR="006E2ED8">
        <w:rPr>
          <w:lang w:val="en-GB"/>
        </w:rPr>
        <w:t>are listed in the column “</w:t>
      </w:r>
      <w:r w:rsidR="006E2ED8" w:rsidRPr="006E2ED8">
        <w:rPr>
          <w:lang w:val="en-GB"/>
        </w:rPr>
        <w:t>No. of successful applications</w:t>
      </w:r>
      <w:r w:rsidR="006E2ED8">
        <w:rPr>
          <w:lang w:val="en-GB"/>
        </w:rPr>
        <w:t xml:space="preserve">”. </w:t>
      </w:r>
      <w:r>
        <w:rPr>
          <w:lang w:val="en-GB"/>
        </w:rPr>
        <w:t xml:space="preserve">Furthermore, </w:t>
      </w:r>
      <w:r>
        <w:t>neither</w:t>
      </w:r>
      <w:r w:rsidRPr="005E271C">
        <w:t xml:space="preserve"> </w:t>
      </w:r>
      <w:r w:rsidRPr="005E271C">
        <w:rPr>
          <w:i/>
        </w:rPr>
        <w:t>Bundesamt in Zahlen</w:t>
      </w:r>
      <w:r>
        <w:rPr>
          <w:i/>
        </w:rPr>
        <w:t xml:space="preserve"> </w:t>
      </w:r>
      <w:r>
        <w:rPr>
          <w:lang w:val="en-GB"/>
        </w:rPr>
        <w:t>nor the German Statistical Service</w:t>
      </w:r>
      <w:r w:rsidRPr="005E271C">
        <w:t xml:space="preserve"> publications </w:t>
      </w:r>
      <w:r w:rsidR="003E3A8A">
        <w:t xml:space="preserve">indicate </w:t>
      </w:r>
      <w:r>
        <w:t xml:space="preserve">the number of applications for a </w:t>
      </w:r>
      <w:r w:rsidRPr="00F82D4E">
        <w:rPr>
          <w:lang w:val="en-GB"/>
        </w:rPr>
        <w:t>Section</w:t>
      </w:r>
      <w:r>
        <w:rPr>
          <w:lang w:val="en-GB"/>
        </w:rPr>
        <w:t xml:space="preserve"> 21 temporary residence permit.</w:t>
      </w:r>
      <w:r w:rsidR="00AA739D">
        <w:rPr>
          <w:lang w:val="en-GB"/>
        </w:rPr>
        <w:t xml:space="preserve"> The stakeholders consulted were unable to provide this information.</w:t>
      </w:r>
      <w:r>
        <w:rPr>
          <w:lang w:val="en-GB"/>
        </w:rPr>
        <w:t xml:space="preserve"> Consequently, it is not possible to </w:t>
      </w:r>
      <w:r w:rsidR="003E3A8A">
        <w:rPr>
          <w:lang w:val="en-GB"/>
        </w:rPr>
        <w:t>determine</w:t>
      </w:r>
      <w:r>
        <w:rPr>
          <w:lang w:val="en-GB"/>
        </w:rPr>
        <w:t xml:space="preserve"> the number of turned down applications. </w:t>
      </w:r>
    </w:p>
    <w:p w14:paraId="79637F08" w14:textId="77777777" w:rsidR="00A16CC5" w:rsidRPr="005E271C" w:rsidRDefault="00A16CC5" w:rsidP="002636C6">
      <w:pPr>
        <w:pStyle w:val="MBT"/>
        <w:rPr>
          <w:lang w:val="en-GB"/>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83"/>
        <w:gridCol w:w="1378"/>
        <w:gridCol w:w="1287"/>
        <w:gridCol w:w="1450"/>
        <w:gridCol w:w="1792"/>
        <w:gridCol w:w="2326"/>
      </w:tblGrid>
      <w:tr w:rsidR="0021183C" w14:paraId="1F78EE3A" w14:textId="77777777" w:rsidTr="003E4D68">
        <w:tc>
          <w:tcPr>
            <w:tcW w:w="434" w:type="pct"/>
            <w:shd w:val="clear" w:color="auto" w:fill="95B3D7" w:themeFill="accent1" w:themeFillTint="99"/>
            <w:vAlign w:val="center"/>
          </w:tcPr>
          <w:p w14:paraId="790D4E03" w14:textId="77777777" w:rsidR="00B311A7" w:rsidRPr="00322484" w:rsidRDefault="008A4031" w:rsidP="003E4D68">
            <w:pPr>
              <w:jc w:val="center"/>
              <w:rPr>
                <w:rFonts w:ascii="Century Gothic" w:hAnsi="Century Gothic"/>
                <w:b/>
                <w:sz w:val="18"/>
              </w:rPr>
            </w:pPr>
            <w:r w:rsidRPr="00322484">
              <w:rPr>
                <w:rFonts w:ascii="Century Gothic" w:hAnsi="Century Gothic"/>
                <w:b/>
                <w:sz w:val="18"/>
              </w:rPr>
              <w:t>Year</w:t>
            </w:r>
          </w:p>
        </w:tc>
        <w:tc>
          <w:tcPr>
            <w:tcW w:w="764" w:type="pct"/>
            <w:shd w:val="clear" w:color="auto" w:fill="95B3D7" w:themeFill="accent1" w:themeFillTint="99"/>
            <w:vAlign w:val="center"/>
          </w:tcPr>
          <w:p w14:paraId="0E76CFE4" w14:textId="77777777" w:rsidR="00B311A7" w:rsidRPr="00322484" w:rsidRDefault="008A4031" w:rsidP="003E4D68">
            <w:pPr>
              <w:jc w:val="center"/>
              <w:rPr>
                <w:rFonts w:ascii="Century Gothic" w:hAnsi="Century Gothic"/>
                <w:b/>
                <w:sz w:val="18"/>
              </w:rPr>
            </w:pPr>
            <w:r w:rsidRPr="00322484">
              <w:rPr>
                <w:rFonts w:ascii="Century Gothic" w:hAnsi="Century Gothic"/>
                <w:b/>
                <w:sz w:val="18"/>
              </w:rPr>
              <w:t>Total no. of requests for residence</w:t>
            </w:r>
          </w:p>
        </w:tc>
        <w:tc>
          <w:tcPr>
            <w:tcW w:w="714" w:type="pct"/>
            <w:shd w:val="clear" w:color="auto" w:fill="95B3D7" w:themeFill="accent1" w:themeFillTint="99"/>
            <w:vAlign w:val="center"/>
          </w:tcPr>
          <w:p w14:paraId="7F12089C" w14:textId="77777777" w:rsidR="00B311A7" w:rsidRPr="00322484" w:rsidRDefault="008A4031" w:rsidP="003E4D68">
            <w:pPr>
              <w:jc w:val="center"/>
              <w:rPr>
                <w:rFonts w:ascii="Century Gothic" w:hAnsi="Century Gothic"/>
                <w:b/>
                <w:sz w:val="18"/>
              </w:rPr>
            </w:pPr>
            <w:r w:rsidRPr="00322484">
              <w:rPr>
                <w:rFonts w:ascii="Century Gothic" w:hAnsi="Century Gothic"/>
                <w:b/>
                <w:sz w:val="18"/>
              </w:rPr>
              <w:t>No. of requests for residence by investors</w:t>
            </w:r>
          </w:p>
        </w:tc>
        <w:tc>
          <w:tcPr>
            <w:tcW w:w="804" w:type="pct"/>
            <w:shd w:val="clear" w:color="auto" w:fill="95B3D7" w:themeFill="accent1" w:themeFillTint="99"/>
            <w:vAlign w:val="center"/>
          </w:tcPr>
          <w:p w14:paraId="71E13E02" w14:textId="77777777" w:rsidR="00B311A7" w:rsidRPr="00322484" w:rsidRDefault="008A4031" w:rsidP="003E4D68">
            <w:pPr>
              <w:jc w:val="center"/>
              <w:rPr>
                <w:rFonts w:ascii="Century Gothic" w:hAnsi="Century Gothic"/>
                <w:b/>
                <w:sz w:val="18"/>
              </w:rPr>
            </w:pPr>
            <w:r w:rsidRPr="00322484">
              <w:rPr>
                <w:rFonts w:ascii="Century Gothic" w:hAnsi="Century Gothic"/>
                <w:b/>
                <w:sz w:val="18"/>
              </w:rPr>
              <w:t>No. of successful applications</w:t>
            </w:r>
          </w:p>
        </w:tc>
        <w:tc>
          <w:tcPr>
            <w:tcW w:w="994" w:type="pct"/>
            <w:shd w:val="clear" w:color="auto" w:fill="95B3D7" w:themeFill="accent1" w:themeFillTint="99"/>
            <w:vAlign w:val="center"/>
          </w:tcPr>
          <w:p w14:paraId="6914BDF2" w14:textId="77777777" w:rsidR="00B311A7" w:rsidRPr="00322484" w:rsidRDefault="008A4031" w:rsidP="003E4D68">
            <w:pPr>
              <w:jc w:val="center"/>
              <w:rPr>
                <w:rFonts w:ascii="Century Gothic" w:hAnsi="Century Gothic"/>
                <w:b/>
                <w:sz w:val="18"/>
              </w:rPr>
            </w:pPr>
            <w:r w:rsidRPr="00322484">
              <w:rPr>
                <w:rFonts w:ascii="Century Gothic" w:hAnsi="Century Gothic"/>
                <w:b/>
                <w:sz w:val="18"/>
              </w:rPr>
              <w:t>No. of turned down applications</w:t>
            </w:r>
          </w:p>
        </w:tc>
        <w:tc>
          <w:tcPr>
            <w:tcW w:w="1290" w:type="pct"/>
            <w:shd w:val="clear" w:color="auto" w:fill="95B3D7" w:themeFill="accent1" w:themeFillTint="99"/>
            <w:vAlign w:val="center"/>
          </w:tcPr>
          <w:p w14:paraId="5BC7EA6B" w14:textId="77777777" w:rsidR="00B311A7" w:rsidRPr="00322484" w:rsidRDefault="008A4031" w:rsidP="003E4D68">
            <w:pPr>
              <w:jc w:val="center"/>
              <w:rPr>
                <w:rFonts w:ascii="Century Gothic" w:hAnsi="Century Gothic"/>
                <w:b/>
                <w:sz w:val="18"/>
              </w:rPr>
            </w:pPr>
            <w:r w:rsidRPr="00322484">
              <w:rPr>
                <w:rFonts w:ascii="Century Gothic" w:hAnsi="Century Gothic"/>
                <w:b/>
                <w:sz w:val="18"/>
              </w:rPr>
              <w:t>Sources</w:t>
            </w:r>
          </w:p>
        </w:tc>
      </w:tr>
      <w:tr w:rsidR="0021183C" w:rsidRPr="00F9788D" w14:paraId="7B35E391" w14:textId="77777777" w:rsidTr="000759E1">
        <w:tc>
          <w:tcPr>
            <w:tcW w:w="434" w:type="pct"/>
            <w:shd w:val="clear" w:color="auto" w:fill="DBE5F1" w:themeFill="accent1" w:themeFillTint="33"/>
          </w:tcPr>
          <w:p w14:paraId="7D57FB5C" w14:textId="77777777" w:rsidR="007F40D7" w:rsidRPr="00322484" w:rsidRDefault="008A4031" w:rsidP="007F40D7">
            <w:pPr>
              <w:jc w:val="both"/>
              <w:rPr>
                <w:rFonts w:ascii="Century Gothic" w:hAnsi="Century Gothic"/>
                <w:sz w:val="18"/>
              </w:rPr>
            </w:pPr>
            <w:r w:rsidRPr="00322484">
              <w:rPr>
                <w:rFonts w:ascii="Century Gothic" w:hAnsi="Century Gothic"/>
                <w:sz w:val="18"/>
              </w:rPr>
              <w:t>2012</w:t>
            </w:r>
          </w:p>
        </w:tc>
        <w:tc>
          <w:tcPr>
            <w:tcW w:w="764" w:type="pct"/>
            <w:shd w:val="clear" w:color="auto" w:fill="D9D9D9" w:themeFill="background1" w:themeFillShade="D9"/>
          </w:tcPr>
          <w:p w14:paraId="335305E3" w14:textId="77777777" w:rsidR="007F40D7" w:rsidRPr="00322484" w:rsidRDefault="008A4031" w:rsidP="007F40D7">
            <w:pPr>
              <w:jc w:val="both"/>
              <w:rPr>
                <w:rFonts w:ascii="Century Gothic" w:hAnsi="Century Gothic"/>
                <w:i/>
                <w:sz w:val="18"/>
              </w:rPr>
            </w:pPr>
            <w:r w:rsidRPr="004924A0">
              <w:rPr>
                <w:rFonts w:ascii="Century Gothic" w:hAnsi="Century Gothic"/>
                <w:i/>
                <w:sz w:val="18"/>
              </w:rPr>
              <w:t>305.595</w:t>
            </w:r>
          </w:p>
        </w:tc>
        <w:tc>
          <w:tcPr>
            <w:tcW w:w="714" w:type="pct"/>
            <w:shd w:val="clear" w:color="auto" w:fill="D9D9D9" w:themeFill="background1" w:themeFillShade="D9"/>
          </w:tcPr>
          <w:p w14:paraId="1315ACE9" w14:textId="77777777" w:rsidR="007F40D7" w:rsidRPr="00322484" w:rsidRDefault="008A4031" w:rsidP="007F40D7">
            <w:pPr>
              <w:jc w:val="both"/>
              <w:rPr>
                <w:rFonts w:ascii="Century Gothic" w:hAnsi="Century Gothic"/>
                <w:i/>
                <w:sz w:val="18"/>
              </w:rPr>
            </w:pPr>
            <w:r w:rsidRPr="00051931">
              <w:rPr>
                <w:rFonts w:ascii="Century Gothic" w:hAnsi="Century Gothic"/>
                <w:i/>
                <w:sz w:val="18"/>
                <w:lang w:val="de-DE"/>
              </w:rPr>
              <w:t>N/A</w:t>
            </w:r>
          </w:p>
        </w:tc>
        <w:tc>
          <w:tcPr>
            <w:tcW w:w="804" w:type="pct"/>
            <w:shd w:val="clear" w:color="auto" w:fill="D9D9D9" w:themeFill="background1" w:themeFillShade="D9"/>
          </w:tcPr>
          <w:p w14:paraId="41971925" w14:textId="77777777" w:rsidR="007F40D7" w:rsidRPr="00322484" w:rsidRDefault="008A4031" w:rsidP="007F40D7">
            <w:pPr>
              <w:rPr>
                <w:rFonts w:ascii="Century Gothic" w:hAnsi="Century Gothic"/>
                <w:i/>
                <w:sz w:val="18"/>
              </w:rPr>
            </w:pPr>
            <w:r w:rsidRPr="007F40D7">
              <w:rPr>
                <w:rFonts w:ascii="Century Gothic" w:hAnsi="Century Gothic"/>
                <w:i/>
                <w:sz w:val="18"/>
              </w:rPr>
              <w:t>1.358</w:t>
            </w:r>
          </w:p>
        </w:tc>
        <w:tc>
          <w:tcPr>
            <w:tcW w:w="994" w:type="pct"/>
            <w:shd w:val="clear" w:color="auto" w:fill="D9D9D9" w:themeFill="background1" w:themeFillShade="D9"/>
          </w:tcPr>
          <w:p w14:paraId="5CAC8A9D" w14:textId="77777777" w:rsidR="007F40D7" w:rsidRPr="00322484" w:rsidRDefault="008A4031" w:rsidP="007F40D7">
            <w:pPr>
              <w:jc w:val="both"/>
              <w:rPr>
                <w:rFonts w:ascii="Century Gothic" w:hAnsi="Century Gothic"/>
                <w:i/>
                <w:sz w:val="18"/>
              </w:rPr>
            </w:pPr>
            <w:r w:rsidRPr="002A13C1">
              <w:rPr>
                <w:rFonts w:ascii="Century Gothic" w:hAnsi="Century Gothic"/>
                <w:i/>
                <w:sz w:val="18"/>
                <w:lang w:val="de-DE"/>
              </w:rPr>
              <w:t>N/A</w:t>
            </w:r>
          </w:p>
        </w:tc>
        <w:tc>
          <w:tcPr>
            <w:tcW w:w="1290" w:type="pct"/>
            <w:shd w:val="clear" w:color="auto" w:fill="D9D9D9" w:themeFill="background1" w:themeFillShade="D9"/>
          </w:tcPr>
          <w:p w14:paraId="624E91A2" w14:textId="77777777" w:rsidR="007F40D7" w:rsidRPr="007F40D7" w:rsidRDefault="008A4031" w:rsidP="004924A0">
            <w:pPr>
              <w:jc w:val="both"/>
              <w:rPr>
                <w:rFonts w:ascii="Century Gothic" w:hAnsi="Century Gothic"/>
                <w:i/>
                <w:sz w:val="18"/>
                <w:lang w:val="de-DE"/>
              </w:rPr>
            </w:pPr>
            <w:r w:rsidRPr="00593FBC">
              <w:rPr>
                <w:rFonts w:ascii="Century Gothic" w:hAnsi="Century Gothic"/>
                <w:i/>
                <w:sz w:val="18"/>
                <w:lang w:val="de-DE"/>
              </w:rPr>
              <w:t>BAMF</w:t>
            </w:r>
            <w:r>
              <w:rPr>
                <w:rFonts w:ascii="Century Gothic" w:hAnsi="Century Gothic"/>
                <w:i/>
                <w:sz w:val="18"/>
                <w:lang w:val="de-DE"/>
              </w:rPr>
              <w:t xml:space="preserve">, 2013, Das Bundesamt in Zahlen 2012, p. 74 and </w:t>
            </w:r>
            <w:r w:rsidRPr="004924A0">
              <w:rPr>
                <w:rFonts w:ascii="Century Gothic" w:hAnsi="Century Gothic"/>
                <w:i/>
                <w:sz w:val="18"/>
                <w:lang w:val="de-DE"/>
              </w:rPr>
              <w:t>BAMF,</w:t>
            </w:r>
            <w:r>
              <w:rPr>
                <w:rFonts w:ascii="Century Gothic" w:hAnsi="Century Gothic"/>
                <w:i/>
                <w:sz w:val="18"/>
                <w:lang w:val="de-DE"/>
              </w:rPr>
              <w:t xml:space="preserve"> 2017,</w:t>
            </w:r>
            <w:r w:rsidRPr="004924A0">
              <w:rPr>
                <w:rFonts w:ascii="Century Gothic" w:hAnsi="Century Gothic"/>
                <w:i/>
                <w:sz w:val="18"/>
                <w:lang w:val="de-DE"/>
              </w:rPr>
              <w:t xml:space="preserve"> Das Bundesamt in Zahlen 2016, p. 80 and p. 84.</w:t>
            </w:r>
          </w:p>
        </w:tc>
      </w:tr>
      <w:tr w:rsidR="0021183C" w:rsidRPr="00F9788D" w14:paraId="24D0DA4B" w14:textId="77777777" w:rsidTr="000759E1">
        <w:tc>
          <w:tcPr>
            <w:tcW w:w="434" w:type="pct"/>
            <w:shd w:val="clear" w:color="auto" w:fill="DBE5F1" w:themeFill="accent1" w:themeFillTint="33"/>
          </w:tcPr>
          <w:p w14:paraId="5D682B35" w14:textId="77777777" w:rsidR="007F40D7" w:rsidRPr="007F40D7" w:rsidRDefault="008A4031" w:rsidP="007F40D7">
            <w:pPr>
              <w:jc w:val="both"/>
              <w:rPr>
                <w:rFonts w:ascii="Century Gothic" w:hAnsi="Century Gothic"/>
                <w:sz w:val="18"/>
                <w:lang w:val="de-DE"/>
              </w:rPr>
            </w:pPr>
            <w:r w:rsidRPr="007F40D7">
              <w:rPr>
                <w:rFonts w:ascii="Century Gothic" w:hAnsi="Century Gothic"/>
                <w:sz w:val="18"/>
                <w:lang w:val="de-DE"/>
              </w:rPr>
              <w:t>2013</w:t>
            </w:r>
          </w:p>
        </w:tc>
        <w:tc>
          <w:tcPr>
            <w:tcW w:w="764" w:type="pct"/>
            <w:shd w:val="clear" w:color="auto" w:fill="D9D9D9" w:themeFill="background1" w:themeFillShade="D9"/>
          </w:tcPr>
          <w:p w14:paraId="004E8213" w14:textId="77777777" w:rsidR="007F40D7" w:rsidRPr="007F40D7" w:rsidRDefault="008A4031" w:rsidP="007F40D7">
            <w:pPr>
              <w:jc w:val="both"/>
              <w:rPr>
                <w:rFonts w:ascii="Century Gothic" w:hAnsi="Century Gothic"/>
                <w:i/>
                <w:sz w:val="18"/>
                <w:lang w:val="de-DE"/>
              </w:rPr>
            </w:pPr>
            <w:r w:rsidRPr="004924A0">
              <w:rPr>
                <w:rFonts w:ascii="Century Gothic" w:hAnsi="Century Gothic"/>
                <w:i/>
                <w:sz w:val="18"/>
                <w:lang w:val="de-DE"/>
              </w:rPr>
              <w:t>362.984</w:t>
            </w:r>
          </w:p>
        </w:tc>
        <w:tc>
          <w:tcPr>
            <w:tcW w:w="714" w:type="pct"/>
            <w:shd w:val="clear" w:color="auto" w:fill="D9D9D9" w:themeFill="background1" w:themeFillShade="D9"/>
          </w:tcPr>
          <w:p w14:paraId="5EE0C301" w14:textId="77777777" w:rsidR="007F40D7" w:rsidRPr="007F40D7" w:rsidRDefault="008A4031" w:rsidP="007F40D7">
            <w:pPr>
              <w:jc w:val="both"/>
              <w:rPr>
                <w:rFonts w:ascii="Century Gothic" w:hAnsi="Century Gothic"/>
                <w:i/>
                <w:sz w:val="18"/>
                <w:lang w:val="de-DE"/>
              </w:rPr>
            </w:pPr>
            <w:r w:rsidRPr="00051931">
              <w:rPr>
                <w:rFonts w:ascii="Century Gothic" w:hAnsi="Century Gothic"/>
                <w:i/>
                <w:sz w:val="18"/>
                <w:lang w:val="de-DE"/>
              </w:rPr>
              <w:t>N/A</w:t>
            </w:r>
          </w:p>
        </w:tc>
        <w:tc>
          <w:tcPr>
            <w:tcW w:w="804" w:type="pct"/>
            <w:shd w:val="clear" w:color="auto" w:fill="D9D9D9" w:themeFill="background1" w:themeFillShade="D9"/>
          </w:tcPr>
          <w:p w14:paraId="6FA5EEBB" w14:textId="77777777" w:rsidR="007F40D7" w:rsidRPr="007F40D7" w:rsidRDefault="008A4031" w:rsidP="007F40D7">
            <w:pPr>
              <w:rPr>
                <w:rFonts w:ascii="Century Gothic" w:hAnsi="Century Gothic"/>
                <w:i/>
                <w:sz w:val="18"/>
                <w:lang w:val="de-DE"/>
              </w:rPr>
            </w:pPr>
            <w:r w:rsidRPr="007F40D7">
              <w:rPr>
                <w:rFonts w:ascii="Century Gothic" w:hAnsi="Century Gothic"/>
                <w:i/>
                <w:sz w:val="18"/>
                <w:lang w:val="de-DE"/>
              </w:rPr>
              <w:t>1.690</w:t>
            </w:r>
          </w:p>
        </w:tc>
        <w:tc>
          <w:tcPr>
            <w:tcW w:w="994" w:type="pct"/>
            <w:shd w:val="clear" w:color="auto" w:fill="D9D9D9" w:themeFill="background1" w:themeFillShade="D9"/>
          </w:tcPr>
          <w:p w14:paraId="4BC45D57" w14:textId="77777777" w:rsidR="007F40D7" w:rsidRPr="007F40D7" w:rsidRDefault="008A4031" w:rsidP="007F40D7">
            <w:pPr>
              <w:jc w:val="both"/>
              <w:rPr>
                <w:rFonts w:ascii="Century Gothic" w:hAnsi="Century Gothic"/>
                <w:i/>
                <w:sz w:val="18"/>
                <w:lang w:val="de-DE"/>
              </w:rPr>
            </w:pPr>
            <w:r w:rsidRPr="002A13C1">
              <w:rPr>
                <w:rFonts w:ascii="Century Gothic" w:hAnsi="Century Gothic"/>
                <w:i/>
                <w:sz w:val="18"/>
                <w:lang w:val="de-DE"/>
              </w:rPr>
              <w:t>N/A</w:t>
            </w:r>
          </w:p>
        </w:tc>
        <w:tc>
          <w:tcPr>
            <w:tcW w:w="1290" w:type="pct"/>
            <w:shd w:val="clear" w:color="auto" w:fill="D9D9D9" w:themeFill="background1" w:themeFillShade="D9"/>
          </w:tcPr>
          <w:p w14:paraId="473DB18A" w14:textId="77777777" w:rsidR="007F40D7" w:rsidRPr="007F40D7" w:rsidRDefault="008A4031" w:rsidP="004924A0">
            <w:pPr>
              <w:jc w:val="both"/>
              <w:rPr>
                <w:rFonts w:ascii="Century Gothic" w:hAnsi="Century Gothic"/>
                <w:i/>
                <w:sz w:val="18"/>
                <w:lang w:val="de-DE"/>
              </w:rPr>
            </w:pPr>
            <w:r w:rsidRPr="00593FBC">
              <w:rPr>
                <w:rFonts w:ascii="Century Gothic" w:hAnsi="Century Gothic"/>
                <w:i/>
                <w:sz w:val="18"/>
                <w:lang w:val="de-DE"/>
              </w:rPr>
              <w:t>BAMF</w:t>
            </w:r>
            <w:r>
              <w:rPr>
                <w:rFonts w:ascii="Century Gothic" w:hAnsi="Century Gothic"/>
                <w:i/>
                <w:sz w:val="18"/>
                <w:lang w:val="de-DE"/>
              </w:rPr>
              <w:t xml:space="preserve">, 2014, Das Bundesamt in Zahlen 2013, p. 76 and </w:t>
            </w:r>
            <w:r w:rsidRPr="004924A0">
              <w:rPr>
                <w:rFonts w:ascii="Century Gothic" w:hAnsi="Century Gothic"/>
                <w:i/>
                <w:sz w:val="18"/>
                <w:lang w:val="de-DE"/>
              </w:rPr>
              <w:t>BAMF,</w:t>
            </w:r>
            <w:r>
              <w:rPr>
                <w:rFonts w:ascii="Century Gothic" w:hAnsi="Century Gothic"/>
                <w:i/>
                <w:sz w:val="18"/>
                <w:lang w:val="de-DE"/>
              </w:rPr>
              <w:t xml:space="preserve"> 2017,</w:t>
            </w:r>
            <w:r w:rsidRPr="004924A0">
              <w:rPr>
                <w:rFonts w:ascii="Century Gothic" w:hAnsi="Century Gothic"/>
                <w:i/>
                <w:sz w:val="18"/>
                <w:lang w:val="de-DE"/>
              </w:rPr>
              <w:t xml:space="preserve"> Das Bundesamt in Zahlen 2016, p. 80 and p. 84.</w:t>
            </w:r>
          </w:p>
        </w:tc>
      </w:tr>
      <w:tr w:rsidR="0021183C" w:rsidRPr="00F9788D" w14:paraId="7FA6523D" w14:textId="77777777" w:rsidTr="000759E1">
        <w:tc>
          <w:tcPr>
            <w:tcW w:w="434" w:type="pct"/>
            <w:shd w:val="clear" w:color="auto" w:fill="DBE5F1" w:themeFill="accent1" w:themeFillTint="33"/>
          </w:tcPr>
          <w:p w14:paraId="7B533CF2" w14:textId="77777777" w:rsidR="007F40D7" w:rsidRPr="007F40D7" w:rsidRDefault="008A4031" w:rsidP="007F40D7">
            <w:pPr>
              <w:jc w:val="both"/>
              <w:rPr>
                <w:rFonts w:ascii="Century Gothic" w:hAnsi="Century Gothic"/>
                <w:sz w:val="18"/>
                <w:lang w:val="de-DE"/>
              </w:rPr>
            </w:pPr>
            <w:r w:rsidRPr="007F40D7">
              <w:rPr>
                <w:rFonts w:ascii="Century Gothic" w:hAnsi="Century Gothic"/>
                <w:sz w:val="18"/>
                <w:lang w:val="de-DE"/>
              </w:rPr>
              <w:t>2014</w:t>
            </w:r>
          </w:p>
        </w:tc>
        <w:tc>
          <w:tcPr>
            <w:tcW w:w="764" w:type="pct"/>
            <w:shd w:val="clear" w:color="auto" w:fill="D9D9D9" w:themeFill="background1" w:themeFillShade="D9"/>
          </w:tcPr>
          <w:p w14:paraId="4355F79D" w14:textId="77777777" w:rsidR="007F40D7" w:rsidRPr="007F40D7" w:rsidRDefault="008A4031" w:rsidP="007F40D7">
            <w:pPr>
              <w:jc w:val="both"/>
              <w:rPr>
                <w:rFonts w:ascii="Century Gothic" w:hAnsi="Century Gothic"/>
                <w:i/>
                <w:sz w:val="18"/>
                <w:lang w:val="de-DE"/>
              </w:rPr>
            </w:pPr>
            <w:r w:rsidRPr="004924A0">
              <w:rPr>
                <w:rFonts w:ascii="Century Gothic" w:hAnsi="Century Gothic"/>
                <w:i/>
                <w:sz w:val="18"/>
                <w:lang w:val="de-DE"/>
              </w:rPr>
              <w:t>518.802</w:t>
            </w:r>
          </w:p>
        </w:tc>
        <w:tc>
          <w:tcPr>
            <w:tcW w:w="714" w:type="pct"/>
            <w:shd w:val="clear" w:color="auto" w:fill="D9D9D9" w:themeFill="background1" w:themeFillShade="D9"/>
          </w:tcPr>
          <w:p w14:paraId="54092ADC" w14:textId="77777777" w:rsidR="007F40D7" w:rsidRPr="007F40D7" w:rsidRDefault="008A4031" w:rsidP="007F40D7">
            <w:pPr>
              <w:jc w:val="both"/>
              <w:rPr>
                <w:rFonts w:ascii="Century Gothic" w:hAnsi="Century Gothic"/>
                <w:i/>
                <w:sz w:val="18"/>
                <w:lang w:val="de-DE"/>
              </w:rPr>
            </w:pPr>
            <w:r w:rsidRPr="00051931">
              <w:rPr>
                <w:rFonts w:ascii="Century Gothic" w:hAnsi="Century Gothic"/>
                <w:i/>
                <w:sz w:val="18"/>
                <w:lang w:val="de-DE"/>
              </w:rPr>
              <w:t>N/A</w:t>
            </w:r>
          </w:p>
        </w:tc>
        <w:tc>
          <w:tcPr>
            <w:tcW w:w="804" w:type="pct"/>
            <w:shd w:val="clear" w:color="auto" w:fill="D9D9D9" w:themeFill="background1" w:themeFillShade="D9"/>
          </w:tcPr>
          <w:p w14:paraId="7EBE182E" w14:textId="77777777" w:rsidR="007F40D7" w:rsidRPr="007F40D7" w:rsidRDefault="008A4031" w:rsidP="007F40D7">
            <w:pPr>
              <w:rPr>
                <w:rFonts w:ascii="Century Gothic" w:hAnsi="Century Gothic"/>
                <w:i/>
                <w:sz w:val="18"/>
                <w:lang w:val="de-DE"/>
              </w:rPr>
            </w:pPr>
            <w:r w:rsidRPr="007F40D7">
              <w:rPr>
                <w:rFonts w:ascii="Century Gothic" w:hAnsi="Century Gothic"/>
                <w:i/>
                <w:sz w:val="18"/>
                <w:lang w:val="de-DE"/>
              </w:rPr>
              <w:t>1.781</w:t>
            </w:r>
          </w:p>
        </w:tc>
        <w:tc>
          <w:tcPr>
            <w:tcW w:w="994" w:type="pct"/>
            <w:shd w:val="clear" w:color="auto" w:fill="D9D9D9" w:themeFill="background1" w:themeFillShade="D9"/>
          </w:tcPr>
          <w:p w14:paraId="5DB289E1" w14:textId="77777777" w:rsidR="007F40D7" w:rsidRPr="007F40D7" w:rsidRDefault="008A4031" w:rsidP="007F40D7">
            <w:pPr>
              <w:jc w:val="both"/>
              <w:rPr>
                <w:rFonts w:ascii="Century Gothic" w:hAnsi="Century Gothic"/>
                <w:i/>
                <w:sz w:val="18"/>
                <w:lang w:val="de-DE"/>
              </w:rPr>
            </w:pPr>
            <w:r w:rsidRPr="002A13C1">
              <w:rPr>
                <w:rFonts w:ascii="Century Gothic" w:hAnsi="Century Gothic"/>
                <w:i/>
                <w:sz w:val="18"/>
                <w:lang w:val="de-DE"/>
              </w:rPr>
              <w:t>N/A</w:t>
            </w:r>
          </w:p>
        </w:tc>
        <w:tc>
          <w:tcPr>
            <w:tcW w:w="1290" w:type="pct"/>
            <w:shd w:val="clear" w:color="auto" w:fill="D9D9D9" w:themeFill="background1" w:themeFillShade="D9"/>
          </w:tcPr>
          <w:p w14:paraId="25606F9B" w14:textId="77777777" w:rsidR="007F40D7" w:rsidRPr="007F40D7" w:rsidRDefault="008A4031" w:rsidP="004924A0">
            <w:pPr>
              <w:jc w:val="both"/>
              <w:rPr>
                <w:rFonts w:ascii="Century Gothic" w:hAnsi="Century Gothic"/>
                <w:i/>
                <w:sz w:val="18"/>
                <w:lang w:val="de-DE"/>
              </w:rPr>
            </w:pPr>
            <w:r w:rsidRPr="00593FBC">
              <w:rPr>
                <w:rFonts w:ascii="Century Gothic" w:hAnsi="Century Gothic"/>
                <w:i/>
                <w:sz w:val="18"/>
                <w:lang w:val="de-DE"/>
              </w:rPr>
              <w:t>BAMF</w:t>
            </w:r>
            <w:r>
              <w:rPr>
                <w:rFonts w:ascii="Century Gothic" w:hAnsi="Century Gothic"/>
                <w:i/>
                <w:sz w:val="18"/>
                <w:lang w:val="de-DE"/>
              </w:rPr>
              <w:t xml:space="preserve">, 2015, Das Bundesamt in Zahlen 2014, p. 78 and </w:t>
            </w:r>
            <w:r w:rsidRPr="004924A0">
              <w:rPr>
                <w:rFonts w:ascii="Century Gothic" w:hAnsi="Century Gothic"/>
                <w:i/>
                <w:sz w:val="18"/>
                <w:lang w:val="de-DE"/>
              </w:rPr>
              <w:t>BAMF,</w:t>
            </w:r>
            <w:r>
              <w:rPr>
                <w:rFonts w:ascii="Century Gothic" w:hAnsi="Century Gothic"/>
                <w:i/>
                <w:sz w:val="18"/>
                <w:lang w:val="de-DE"/>
              </w:rPr>
              <w:t xml:space="preserve"> 2017,</w:t>
            </w:r>
            <w:r w:rsidRPr="004924A0">
              <w:rPr>
                <w:rFonts w:ascii="Century Gothic" w:hAnsi="Century Gothic"/>
                <w:i/>
                <w:sz w:val="18"/>
                <w:lang w:val="de-DE"/>
              </w:rPr>
              <w:t xml:space="preserve"> Das Bundesamt in Zahlen 2016, p. 80 and p. 84.</w:t>
            </w:r>
          </w:p>
        </w:tc>
      </w:tr>
      <w:tr w:rsidR="0021183C" w:rsidRPr="00F9788D" w14:paraId="5654CB4A" w14:textId="77777777" w:rsidTr="000759E1">
        <w:tc>
          <w:tcPr>
            <w:tcW w:w="434" w:type="pct"/>
            <w:shd w:val="clear" w:color="auto" w:fill="DBE5F1" w:themeFill="accent1" w:themeFillTint="33"/>
          </w:tcPr>
          <w:p w14:paraId="2AADF28F" w14:textId="77777777" w:rsidR="007F40D7" w:rsidRPr="007F40D7" w:rsidRDefault="008A4031" w:rsidP="007F40D7">
            <w:pPr>
              <w:jc w:val="both"/>
              <w:rPr>
                <w:rFonts w:ascii="Century Gothic" w:hAnsi="Century Gothic"/>
                <w:sz w:val="18"/>
                <w:lang w:val="de-DE"/>
              </w:rPr>
            </w:pPr>
            <w:r w:rsidRPr="007F40D7">
              <w:rPr>
                <w:rFonts w:ascii="Century Gothic" w:hAnsi="Century Gothic"/>
                <w:sz w:val="18"/>
                <w:lang w:val="de-DE"/>
              </w:rPr>
              <w:t>2015</w:t>
            </w:r>
          </w:p>
        </w:tc>
        <w:tc>
          <w:tcPr>
            <w:tcW w:w="764" w:type="pct"/>
            <w:shd w:val="clear" w:color="auto" w:fill="D9D9D9" w:themeFill="background1" w:themeFillShade="D9"/>
          </w:tcPr>
          <w:p w14:paraId="6E3F304A" w14:textId="77777777" w:rsidR="007F40D7" w:rsidRPr="007F40D7" w:rsidRDefault="008A4031" w:rsidP="007F40D7">
            <w:pPr>
              <w:jc w:val="both"/>
              <w:rPr>
                <w:rFonts w:ascii="Century Gothic" w:hAnsi="Century Gothic"/>
                <w:i/>
                <w:sz w:val="18"/>
                <w:lang w:val="de-DE"/>
              </w:rPr>
            </w:pPr>
            <w:r w:rsidRPr="007C0EFB">
              <w:rPr>
                <w:rFonts w:ascii="Century Gothic" w:hAnsi="Century Gothic"/>
                <w:i/>
                <w:sz w:val="18"/>
                <w:lang w:val="de-DE"/>
              </w:rPr>
              <w:t>1.125.419</w:t>
            </w:r>
          </w:p>
        </w:tc>
        <w:tc>
          <w:tcPr>
            <w:tcW w:w="714" w:type="pct"/>
            <w:shd w:val="clear" w:color="auto" w:fill="D9D9D9" w:themeFill="background1" w:themeFillShade="D9"/>
          </w:tcPr>
          <w:p w14:paraId="092C66A5" w14:textId="77777777" w:rsidR="007F40D7" w:rsidRPr="007F40D7" w:rsidRDefault="008A4031" w:rsidP="007F40D7">
            <w:pPr>
              <w:jc w:val="both"/>
              <w:rPr>
                <w:rFonts w:ascii="Century Gothic" w:hAnsi="Century Gothic"/>
                <w:i/>
                <w:sz w:val="18"/>
                <w:lang w:val="de-DE"/>
              </w:rPr>
            </w:pPr>
            <w:r w:rsidRPr="00051931">
              <w:rPr>
                <w:rFonts w:ascii="Century Gothic" w:hAnsi="Century Gothic"/>
                <w:i/>
                <w:sz w:val="18"/>
                <w:lang w:val="de-DE"/>
              </w:rPr>
              <w:t>N/A</w:t>
            </w:r>
          </w:p>
        </w:tc>
        <w:tc>
          <w:tcPr>
            <w:tcW w:w="804" w:type="pct"/>
            <w:shd w:val="clear" w:color="auto" w:fill="D9D9D9" w:themeFill="background1" w:themeFillShade="D9"/>
          </w:tcPr>
          <w:p w14:paraId="076A80D1" w14:textId="77777777" w:rsidR="007F40D7" w:rsidRPr="007F40D7" w:rsidRDefault="008A4031" w:rsidP="007F40D7">
            <w:pPr>
              <w:rPr>
                <w:rFonts w:ascii="Century Gothic" w:hAnsi="Century Gothic"/>
                <w:i/>
                <w:sz w:val="18"/>
                <w:lang w:val="de-DE"/>
              </w:rPr>
            </w:pPr>
            <w:r w:rsidRPr="007F40D7">
              <w:rPr>
                <w:rFonts w:ascii="Century Gothic" w:hAnsi="Century Gothic"/>
                <w:i/>
                <w:sz w:val="18"/>
                <w:lang w:val="de-DE"/>
              </w:rPr>
              <w:t>1.782</w:t>
            </w:r>
          </w:p>
        </w:tc>
        <w:tc>
          <w:tcPr>
            <w:tcW w:w="994" w:type="pct"/>
            <w:shd w:val="clear" w:color="auto" w:fill="D9D9D9" w:themeFill="background1" w:themeFillShade="D9"/>
          </w:tcPr>
          <w:p w14:paraId="1BDC803C" w14:textId="77777777" w:rsidR="007F40D7" w:rsidRPr="007F40D7" w:rsidRDefault="008A4031" w:rsidP="007F40D7">
            <w:pPr>
              <w:jc w:val="both"/>
              <w:rPr>
                <w:rFonts w:ascii="Century Gothic" w:hAnsi="Century Gothic"/>
                <w:i/>
                <w:sz w:val="18"/>
                <w:lang w:val="de-DE"/>
              </w:rPr>
            </w:pPr>
            <w:r w:rsidRPr="002A13C1">
              <w:rPr>
                <w:rFonts w:ascii="Century Gothic" w:hAnsi="Century Gothic"/>
                <w:i/>
                <w:sz w:val="18"/>
                <w:lang w:val="de-DE"/>
              </w:rPr>
              <w:t>N/A</w:t>
            </w:r>
          </w:p>
        </w:tc>
        <w:tc>
          <w:tcPr>
            <w:tcW w:w="1290" w:type="pct"/>
            <w:shd w:val="clear" w:color="auto" w:fill="D9D9D9" w:themeFill="background1" w:themeFillShade="D9"/>
          </w:tcPr>
          <w:p w14:paraId="75303B03" w14:textId="77777777" w:rsidR="007F40D7" w:rsidRPr="007F40D7" w:rsidRDefault="008A4031" w:rsidP="00A16CC5">
            <w:pPr>
              <w:jc w:val="both"/>
              <w:rPr>
                <w:rFonts w:ascii="Century Gothic" w:hAnsi="Century Gothic"/>
                <w:i/>
                <w:sz w:val="18"/>
                <w:lang w:val="de-DE"/>
              </w:rPr>
            </w:pPr>
            <w:r w:rsidRPr="00593FBC">
              <w:rPr>
                <w:rFonts w:ascii="Century Gothic" w:hAnsi="Century Gothic"/>
                <w:i/>
                <w:sz w:val="18"/>
                <w:lang w:val="de-DE"/>
              </w:rPr>
              <w:t>BAMF</w:t>
            </w:r>
            <w:r>
              <w:rPr>
                <w:rFonts w:ascii="Century Gothic" w:hAnsi="Century Gothic"/>
                <w:i/>
                <w:sz w:val="18"/>
                <w:lang w:val="de-DE"/>
              </w:rPr>
              <w:t xml:space="preserve">, 2016, Das Bundesamt in Zahlen </w:t>
            </w:r>
            <w:r w:rsidR="00A16CC5">
              <w:rPr>
                <w:rFonts w:ascii="Century Gothic" w:hAnsi="Century Gothic"/>
                <w:i/>
                <w:sz w:val="18"/>
                <w:lang w:val="de-DE"/>
              </w:rPr>
              <w:t>2015, p. 79</w:t>
            </w:r>
            <w:r>
              <w:rPr>
                <w:rFonts w:ascii="Century Gothic" w:hAnsi="Century Gothic"/>
                <w:i/>
                <w:sz w:val="18"/>
                <w:lang w:val="de-DE"/>
              </w:rPr>
              <w:t xml:space="preserve"> and </w:t>
            </w:r>
            <w:r w:rsidRPr="004924A0">
              <w:rPr>
                <w:rFonts w:ascii="Century Gothic" w:hAnsi="Century Gothic"/>
                <w:i/>
                <w:sz w:val="18"/>
                <w:lang w:val="de-DE"/>
              </w:rPr>
              <w:t>BAMF,</w:t>
            </w:r>
            <w:r>
              <w:rPr>
                <w:rFonts w:ascii="Century Gothic" w:hAnsi="Century Gothic"/>
                <w:i/>
                <w:sz w:val="18"/>
                <w:lang w:val="de-DE"/>
              </w:rPr>
              <w:t xml:space="preserve"> 2017,</w:t>
            </w:r>
            <w:r w:rsidRPr="004924A0">
              <w:rPr>
                <w:rFonts w:ascii="Century Gothic" w:hAnsi="Century Gothic"/>
                <w:i/>
                <w:sz w:val="18"/>
                <w:lang w:val="de-DE"/>
              </w:rPr>
              <w:t xml:space="preserve"> Das Bundesamt in Zahlen 2016, p. 80 and p. 84.</w:t>
            </w:r>
          </w:p>
        </w:tc>
      </w:tr>
      <w:tr w:rsidR="0021183C" w:rsidRPr="00F9788D" w14:paraId="456F832A" w14:textId="77777777" w:rsidTr="000759E1">
        <w:tc>
          <w:tcPr>
            <w:tcW w:w="434" w:type="pct"/>
            <w:shd w:val="clear" w:color="auto" w:fill="DBE5F1" w:themeFill="accent1" w:themeFillTint="33"/>
          </w:tcPr>
          <w:p w14:paraId="0E07B0A0" w14:textId="77777777" w:rsidR="007F40D7" w:rsidRPr="007F40D7" w:rsidRDefault="008A4031" w:rsidP="007F40D7">
            <w:pPr>
              <w:jc w:val="both"/>
              <w:rPr>
                <w:rFonts w:ascii="Century Gothic" w:hAnsi="Century Gothic"/>
                <w:sz w:val="18"/>
                <w:lang w:val="de-DE"/>
              </w:rPr>
            </w:pPr>
            <w:r w:rsidRPr="007F40D7">
              <w:rPr>
                <w:rFonts w:ascii="Century Gothic" w:hAnsi="Century Gothic"/>
                <w:sz w:val="18"/>
                <w:lang w:val="de-DE"/>
              </w:rPr>
              <w:t>2016</w:t>
            </w:r>
          </w:p>
        </w:tc>
        <w:tc>
          <w:tcPr>
            <w:tcW w:w="764" w:type="pct"/>
            <w:shd w:val="clear" w:color="auto" w:fill="D9D9D9" w:themeFill="background1" w:themeFillShade="D9"/>
          </w:tcPr>
          <w:p w14:paraId="580F9C53" w14:textId="77777777" w:rsidR="007F40D7" w:rsidRPr="007F40D7" w:rsidRDefault="008A4031" w:rsidP="004924A0">
            <w:pPr>
              <w:jc w:val="both"/>
              <w:rPr>
                <w:rFonts w:ascii="Century Gothic" w:hAnsi="Century Gothic"/>
                <w:i/>
                <w:sz w:val="18"/>
                <w:lang w:val="de-DE"/>
              </w:rPr>
            </w:pPr>
            <w:r w:rsidRPr="007F40D7">
              <w:rPr>
                <w:rFonts w:ascii="Century Gothic" w:hAnsi="Century Gothic"/>
                <w:i/>
                <w:sz w:val="18"/>
                <w:lang w:val="de-DE"/>
              </w:rPr>
              <w:t>673.217</w:t>
            </w:r>
          </w:p>
        </w:tc>
        <w:tc>
          <w:tcPr>
            <w:tcW w:w="714" w:type="pct"/>
            <w:shd w:val="clear" w:color="auto" w:fill="D9D9D9" w:themeFill="background1" w:themeFillShade="D9"/>
          </w:tcPr>
          <w:p w14:paraId="69ED10D0" w14:textId="77777777" w:rsidR="007F40D7" w:rsidRPr="007F40D7" w:rsidRDefault="008A4031" w:rsidP="007F40D7">
            <w:pPr>
              <w:jc w:val="both"/>
              <w:rPr>
                <w:rFonts w:ascii="Century Gothic" w:hAnsi="Century Gothic"/>
                <w:i/>
                <w:sz w:val="18"/>
                <w:lang w:val="de-DE"/>
              </w:rPr>
            </w:pPr>
            <w:r w:rsidRPr="00051931">
              <w:rPr>
                <w:rFonts w:ascii="Century Gothic" w:hAnsi="Century Gothic"/>
                <w:i/>
                <w:sz w:val="18"/>
                <w:lang w:val="de-DE"/>
              </w:rPr>
              <w:t>N/A</w:t>
            </w:r>
          </w:p>
        </w:tc>
        <w:tc>
          <w:tcPr>
            <w:tcW w:w="804" w:type="pct"/>
            <w:shd w:val="clear" w:color="auto" w:fill="D9D9D9" w:themeFill="background1" w:themeFillShade="D9"/>
          </w:tcPr>
          <w:p w14:paraId="46AAF4A6" w14:textId="77777777" w:rsidR="007F40D7" w:rsidRPr="007F40D7" w:rsidRDefault="008A4031" w:rsidP="007F40D7">
            <w:pPr>
              <w:rPr>
                <w:rFonts w:ascii="Century Gothic" w:hAnsi="Century Gothic"/>
                <w:i/>
                <w:sz w:val="18"/>
                <w:lang w:val="de-DE"/>
              </w:rPr>
            </w:pPr>
            <w:r w:rsidRPr="007F40D7">
              <w:rPr>
                <w:rFonts w:ascii="Century Gothic" w:hAnsi="Century Gothic"/>
                <w:i/>
                <w:sz w:val="18"/>
                <w:lang w:val="de-DE"/>
              </w:rPr>
              <w:t>1.733</w:t>
            </w:r>
          </w:p>
        </w:tc>
        <w:tc>
          <w:tcPr>
            <w:tcW w:w="994" w:type="pct"/>
            <w:shd w:val="clear" w:color="auto" w:fill="D9D9D9" w:themeFill="background1" w:themeFillShade="D9"/>
          </w:tcPr>
          <w:p w14:paraId="27784C2A" w14:textId="77777777" w:rsidR="007F40D7" w:rsidRPr="007F40D7" w:rsidRDefault="008A4031" w:rsidP="007F40D7">
            <w:pPr>
              <w:jc w:val="both"/>
              <w:rPr>
                <w:rFonts w:ascii="Century Gothic" w:hAnsi="Century Gothic"/>
                <w:i/>
                <w:sz w:val="18"/>
                <w:lang w:val="de-DE"/>
              </w:rPr>
            </w:pPr>
            <w:r w:rsidRPr="002A13C1">
              <w:rPr>
                <w:rFonts w:ascii="Century Gothic" w:hAnsi="Century Gothic"/>
                <w:i/>
                <w:sz w:val="18"/>
                <w:lang w:val="de-DE"/>
              </w:rPr>
              <w:t>N/A</w:t>
            </w:r>
          </w:p>
        </w:tc>
        <w:tc>
          <w:tcPr>
            <w:tcW w:w="1290" w:type="pct"/>
            <w:shd w:val="clear" w:color="auto" w:fill="D9D9D9" w:themeFill="background1" w:themeFillShade="D9"/>
          </w:tcPr>
          <w:p w14:paraId="4D0EA227" w14:textId="77777777" w:rsidR="007F40D7" w:rsidRPr="004924A0" w:rsidRDefault="008A4031" w:rsidP="002D586C">
            <w:pPr>
              <w:jc w:val="both"/>
              <w:rPr>
                <w:rFonts w:ascii="Century Gothic" w:hAnsi="Century Gothic"/>
                <w:i/>
                <w:sz w:val="18"/>
                <w:lang w:val="de-DE"/>
              </w:rPr>
            </w:pPr>
            <w:r w:rsidRPr="004924A0">
              <w:rPr>
                <w:rFonts w:ascii="Century Gothic" w:hAnsi="Century Gothic"/>
                <w:i/>
                <w:sz w:val="18"/>
                <w:lang w:val="de-DE"/>
              </w:rPr>
              <w:t>BAMF</w:t>
            </w:r>
            <w:r w:rsidR="002D586C" w:rsidRPr="004924A0">
              <w:rPr>
                <w:rFonts w:ascii="Century Gothic" w:hAnsi="Century Gothic"/>
                <w:i/>
                <w:sz w:val="18"/>
                <w:lang w:val="de-DE"/>
              </w:rPr>
              <w:t xml:space="preserve">, </w:t>
            </w:r>
            <w:r w:rsidR="004924A0">
              <w:rPr>
                <w:rFonts w:ascii="Century Gothic" w:hAnsi="Century Gothic"/>
                <w:i/>
                <w:sz w:val="18"/>
                <w:lang w:val="de-DE"/>
              </w:rPr>
              <w:t xml:space="preserve">2017, </w:t>
            </w:r>
            <w:r w:rsidR="002D586C" w:rsidRPr="004924A0">
              <w:rPr>
                <w:rFonts w:ascii="Century Gothic" w:hAnsi="Century Gothic"/>
                <w:i/>
                <w:sz w:val="18"/>
                <w:lang w:val="de-DE"/>
              </w:rPr>
              <w:t>Das Bundesamt in Zahlen 2016</w:t>
            </w:r>
            <w:r w:rsidR="00A16CC5" w:rsidRPr="004924A0">
              <w:rPr>
                <w:rFonts w:ascii="Century Gothic" w:hAnsi="Century Gothic"/>
                <w:i/>
                <w:sz w:val="18"/>
                <w:lang w:val="de-DE"/>
              </w:rPr>
              <w:t xml:space="preserve">, p. 80 </w:t>
            </w:r>
            <w:r w:rsidR="004924A0" w:rsidRPr="004924A0">
              <w:rPr>
                <w:rFonts w:ascii="Century Gothic" w:hAnsi="Century Gothic"/>
                <w:i/>
                <w:sz w:val="18"/>
                <w:lang w:val="de-DE"/>
              </w:rPr>
              <w:t>and p. 84.</w:t>
            </w:r>
          </w:p>
        </w:tc>
      </w:tr>
      <w:tr w:rsidR="000759E1" w14:paraId="321192A5" w14:textId="77777777" w:rsidTr="000759E1">
        <w:tc>
          <w:tcPr>
            <w:tcW w:w="434" w:type="pct"/>
            <w:shd w:val="clear" w:color="auto" w:fill="DBE5F1" w:themeFill="accent1" w:themeFillTint="33"/>
          </w:tcPr>
          <w:p w14:paraId="6207C9A8" w14:textId="77777777" w:rsidR="000759E1" w:rsidRPr="004924A0" w:rsidRDefault="000759E1" w:rsidP="000759E1">
            <w:pPr>
              <w:jc w:val="both"/>
              <w:rPr>
                <w:rFonts w:ascii="Century Gothic" w:hAnsi="Century Gothic"/>
                <w:sz w:val="18"/>
                <w:lang w:val="en-US"/>
              </w:rPr>
            </w:pPr>
            <w:r w:rsidRPr="004924A0">
              <w:rPr>
                <w:rFonts w:ascii="Century Gothic" w:hAnsi="Century Gothic"/>
                <w:sz w:val="18"/>
                <w:lang w:val="en-US"/>
              </w:rPr>
              <w:t>2017</w:t>
            </w:r>
          </w:p>
        </w:tc>
        <w:tc>
          <w:tcPr>
            <w:tcW w:w="764" w:type="pct"/>
            <w:shd w:val="clear" w:color="auto" w:fill="D9D9D9" w:themeFill="background1" w:themeFillShade="D9"/>
          </w:tcPr>
          <w:p w14:paraId="5FD02558" w14:textId="155636EE" w:rsidR="000759E1" w:rsidRPr="004924A0" w:rsidRDefault="000759E1" w:rsidP="00757EDA">
            <w:pPr>
              <w:rPr>
                <w:rFonts w:ascii="Century Gothic" w:hAnsi="Century Gothic"/>
                <w:i/>
                <w:sz w:val="18"/>
                <w:lang w:val="en-US"/>
              </w:rPr>
            </w:pPr>
            <w:r w:rsidRPr="00757EDA">
              <w:rPr>
                <w:rFonts w:ascii="Century Gothic" w:hAnsi="Century Gothic"/>
                <w:i/>
                <w:sz w:val="18"/>
                <w:lang w:val="en-US"/>
              </w:rPr>
              <w:t>not yet available</w:t>
            </w:r>
          </w:p>
        </w:tc>
        <w:tc>
          <w:tcPr>
            <w:tcW w:w="714" w:type="pct"/>
            <w:shd w:val="clear" w:color="auto" w:fill="D9D9D9" w:themeFill="background1" w:themeFillShade="D9"/>
          </w:tcPr>
          <w:p w14:paraId="4F358FB6" w14:textId="2786029C" w:rsidR="000759E1" w:rsidRPr="004924A0" w:rsidRDefault="000759E1" w:rsidP="000759E1">
            <w:pPr>
              <w:jc w:val="both"/>
              <w:rPr>
                <w:rFonts w:ascii="Century Gothic" w:hAnsi="Century Gothic"/>
                <w:i/>
                <w:sz w:val="18"/>
                <w:lang w:val="en-US"/>
              </w:rPr>
            </w:pPr>
            <w:r>
              <w:rPr>
                <w:rFonts w:ascii="Century Gothic" w:hAnsi="Century Gothic"/>
                <w:i/>
                <w:sz w:val="18"/>
                <w:lang w:val="en-US"/>
              </w:rPr>
              <w:t>N/A</w:t>
            </w:r>
          </w:p>
        </w:tc>
        <w:tc>
          <w:tcPr>
            <w:tcW w:w="804" w:type="pct"/>
            <w:shd w:val="clear" w:color="auto" w:fill="D9D9D9" w:themeFill="background1" w:themeFillShade="D9"/>
          </w:tcPr>
          <w:p w14:paraId="54D724CA" w14:textId="5B1EE35A" w:rsidR="000759E1" w:rsidRPr="004924A0" w:rsidRDefault="000759E1" w:rsidP="000759E1">
            <w:pPr>
              <w:rPr>
                <w:rFonts w:ascii="Century Gothic" w:hAnsi="Century Gothic"/>
                <w:i/>
                <w:sz w:val="18"/>
                <w:lang w:val="en-US"/>
              </w:rPr>
            </w:pPr>
            <w:r w:rsidRPr="001D3AA4">
              <w:rPr>
                <w:rFonts w:ascii="Century Gothic" w:hAnsi="Century Gothic"/>
                <w:i/>
                <w:sz w:val="18"/>
                <w:lang w:val="en-US"/>
              </w:rPr>
              <w:t>not yet available</w:t>
            </w:r>
          </w:p>
        </w:tc>
        <w:tc>
          <w:tcPr>
            <w:tcW w:w="994" w:type="pct"/>
            <w:shd w:val="clear" w:color="auto" w:fill="D9D9D9" w:themeFill="background1" w:themeFillShade="D9"/>
          </w:tcPr>
          <w:p w14:paraId="5CAB33E5" w14:textId="136785C5" w:rsidR="000759E1" w:rsidRPr="00A16CC5" w:rsidRDefault="000759E1" w:rsidP="000759E1">
            <w:pPr>
              <w:jc w:val="both"/>
              <w:rPr>
                <w:rFonts w:ascii="Century Gothic" w:hAnsi="Century Gothic"/>
                <w:i/>
                <w:sz w:val="18"/>
                <w:lang w:val="en-US"/>
              </w:rPr>
            </w:pPr>
            <w:r>
              <w:rPr>
                <w:rFonts w:ascii="Century Gothic" w:hAnsi="Century Gothic"/>
                <w:i/>
                <w:sz w:val="18"/>
                <w:lang w:val="en-US"/>
              </w:rPr>
              <w:t>N/A</w:t>
            </w:r>
          </w:p>
        </w:tc>
        <w:tc>
          <w:tcPr>
            <w:tcW w:w="1290" w:type="pct"/>
            <w:shd w:val="clear" w:color="auto" w:fill="D9D9D9" w:themeFill="background1" w:themeFillShade="D9"/>
          </w:tcPr>
          <w:p w14:paraId="2EF2C237" w14:textId="24F9FB26" w:rsidR="000759E1" w:rsidRPr="00A16CC5" w:rsidRDefault="000759E1" w:rsidP="000759E1">
            <w:pPr>
              <w:jc w:val="both"/>
              <w:rPr>
                <w:rFonts w:ascii="Century Gothic" w:hAnsi="Century Gothic"/>
                <w:i/>
                <w:sz w:val="18"/>
                <w:lang w:val="en-US"/>
              </w:rPr>
            </w:pPr>
            <w:r w:rsidRPr="001D3AA4">
              <w:rPr>
                <w:rFonts w:ascii="Century Gothic" w:hAnsi="Century Gothic"/>
                <w:i/>
                <w:sz w:val="18"/>
                <w:lang w:val="en-US"/>
              </w:rPr>
              <w:t>not yet available</w:t>
            </w:r>
          </w:p>
        </w:tc>
      </w:tr>
    </w:tbl>
    <w:p w14:paraId="40FCA18E" w14:textId="7F33F9A6" w:rsidR="003B25FE" w:rsidRDefault="003B25FE" w:rsidP="002636C6">
      <w:pPr>
        <w:pStyle w:val="MBT"/>
        <w:rPr>
          <w:i/>
          <w:color w:val="FF0000"/>
        </w:rPr>
      </w:pPr>
    </w:p>
    <w:p w14:paraId="07FD4121" w14:textId="77777777" w:rsidR="00BA37AA" w:rsidRPr="005E271C" w:rsidRDefault="00BA37AA" w:rsidP="002636C6">
      <w:pPr>
        <w:pStyle w:val="MBT"/>
        <w:rPr>
          <w:i/>
          <w:color w:val="FF0000"/>
        </w:rPr>
      </w:pPr>
    </w:p>
    <w:p w14:paraId="36CE96EF" w14:textId="77777777" w:rsidR="003B25FE" w:rsidRPr="003E4D68" w:rsidRDefault="008A4031" w:rsidP="00CC117A">
      <w:pPr>
        <w:pStyle w:val="MH2"/>
        <w:outlineLvl w:val="9"/>
      </w:pPr>
      <w:bookmarkStart w:id="14" w:name="_Toc379109061"/>
      <w:r w:rsidRPr="003E4D68">
        <w:t>Information on applications by family Members</w:t>
      </w:r>
      <w:bookmarkEnd w:id="14"/>
    </w:p>
    <w:p w14:paraId="29D70C64" w14:textId="4F165CC2" w:rsidR="001E281D" w:rsidRPr="00E659CD" w:rsidRDefault="008A4031" w:rsidP="001E281D">
      <w:pPr>
        <w:pStyle w:val="MMultilevel"/>
        <w:rPr>
          <w:i/>
          <w:lang w:val="en-GB"/>
        </w:rPr>
      </w:pPr>
      <w:r w:rsidRPr="003E3A8A">
        <w:rPr>
          <w:b/>
          <w:i/>
          <w:lang w:val="en-GB"/>
        </w:rPr>
        <w:t>Measures concerning residence</w:t>
      </w:r>
      <w:r w:rsidRPr="00322484">
        <w:rPr>
          <w:b/>
          <w:i/>
          <w:lang w:val="en-GB"/>
        </w:rPr>
        <w:t xml:space="preserve"> permits granted to family members</w:t>
      </w:r>
    </w:p>
    <w:p w14:paraId="3A032774" w14:textId="77777777" w:rsidR="00E659CD" w:rsidRDefault="00E659CD" w:rsidP="00E659CD">
      <w:pPr>
        <w:pStyle w:val="MMultilevel"/>
        <w:numPr>
          <w:ilvl w:val="0"/>
          <w:numId w:val="0"/>
        </w:numPr>
        <w:ind w:left="425"/>
        <w:rPr>
          <w:i/>
          <w:color w:val="FF0000"/>
          <w:lang w:val="en-GB"/>
        </w:rPr>
      </w:pPr>
    </w:p>
    <w:p w14:paraId="6A208945" w14:textId="158550FB" w:rsidR="00E659CD" w:rsidRDefault="008A4031" w:rsidP="00E659CD">
      <w:pPr>
        <w:pStyle w:val="MBT"/>
        <w:rPr>
          <w:lang w:val="en-GB"/>
        </w:rPr>
      </w:pPr>
      <w:r>
        <w:rPr>
          <w:lang w:val="en-GB"/>
        </w:rPr>
        <w:t xml:space="preserve">On the basis of the constitutional principle of the protection of family and marriage life, the </w:t>
      </w:r>
      <w:r w:rsidRPr="009F7E0F">
        <w:rPr>
          <w:lang w:val="en-GB"/>
        </w:rPr>
        <w:t xml:space="preserve">Residence Act </w:t>
      </w:r>
      <w:r w:rsidR="00DE7748">
        <w:rPr>
          <w:lang w:val="en-GB"/>
        </w:rPr>
        <w:t>grants the third country national’s</w:t>
      </w:r>
      <w:r>
        <w:rPr>
          <w:lang w:val="en-GB"/>
        </w:rPr>
        <w:t xml:space="preserve"> family members</w:t>
      </w:r>
      <w:r w:rsidR="00A80F8C">
        <w:rPr>
          <w:lang w:val="en-GB"/>
        </w:rPr>
        <w:t xml:space="preserve"> that are also third country nationals</w:t>
      </w:r>
      <w:r>
        <w:rPr>
          <w:lang w:val="en-GB"/>
        </w:rPr>
        <w:t xml:space="preserve"> the </w:t>
      </w:r>
      <w:r w:rsidR="004A61DE">
        <w:rPr>
          <w:lang w:val="en-GB"/>
        </w:rPr>
        <w:t>right to</w:t>
      </w:r>
      <w:r>
        <w:rPr>
          <w:lang w:val="en-GB"/>
        </w:rPr>
        <w:t xml:space="preserve"> </w:t>
      </w:r>
      <w:r>
        <w:rPr>
          <w:lang w:val="en-GB"/>
        </w:rPr>
        <w:lastRenderedPageBreak/>
        <w:t>receive a specific residence title</w:t>
      </w:r>
      <w:r>
        <w:rPr>
          <w:rStyle w:val="FootnoteReference"/>
          <w:lang w:val="en-GB"/>
        </w:rPr>
        <w:footnoteReference w:id="82"/>
      </w:r>
      <w:r>
        <w:rPr>
          <w:lang w:val="en-GB"/>
        </w:rPr>
        <w:t>.</w:t>
      </w:r>
      <w:r w:rsidR="002C23C2">
        <w:rPr>
          <w:lang w:val="en-GB"/>
        </w:rPr>
        <w:t xml:space="preserve"> This residence title is accessory to the reside</w:t>
      </w:r>
      <w:r w:rsidR="00DE7748">
        <w:rPr>
          <w:lang w:val="en-GB"/>
        </w:rPr>
        <w:t>nce</w:t>
      </w:r>
      <w:r w:rsidR="002C23C2">
        <w:rPr>
          <w:lang w:val="en-GB"/>
        </w:rPr>
        <w:t xml:space="preserve"> title granted on the basis of Section 21. </w:t>
      </w:r>
      <w:r w:rsidR="00D352EC">
        <w:rPr>
          <w:lang w:val="en-GB"/>
        </w:rPr>
        <w:t xml:space="preserve">From this follows that </w:t>
      </w:r>
      <w:r w:rsidR="002C23C2">
        <w:rPr>
          <w:lang w:val="en-GB"/>
        </w:rPr>
        <w:t>the residence title for family members cease</w:t>
      </w:r>
      <w:r w:rsidR="00D352EC">
        <w:rPr>
          <w:lang w:val="en-GB"/>
        </w:rPr>
        <w:t>s</w:t>
      </w:r>
      <w:r w:rsidR="002C23C2">
        <w:rPr>
          <w:lang w:val="en-GB"/>
        </w:rPr>
        <w:t xml:space="preserve"> to </w:t>
      </w:r>
      <w:r w:rsidR="00DE7748">
        <w:rPr>
          <w:lang w:val="en-GB"/>
        </w:rPr>
        <w:t>exist</w:t>
      </w:r>
      <w:r w:rsidR="002C23C2">
        <w:rPr>
          <w:lang w:val="en-GB"/>
        </w:rPr>
        <w:t xml:space="preserve"> </w:t>
      </w:r>
      <w:r w:rsidR="00D352EC">
        <w:rPr>
          <w:lang w:val="en-GB"/>
        </w:rPr>
        <w:t xml:space="preserve">when </w:t>
      </w:r>
      <w:r w:rsidR="002C23C2">
        <w:rPr>
          <w:lang w:val="en-GB"/>
        </w:rPr>
        <w:t xml:space="preserve">the principal residence title of Section 21 ends. </w:t>
      </w:r>
      <w:r>
        <w:rPr>
          <w:lang w:val="en-GB"/>
        </w:rPr>
        <w:t xml:space="preserve">The </w:t>
      </w:r>
      <w:r w:rsidRPr="009F7E0F">
        <w:rPr>
          <w:lang w:val="en-GB"/>
        </w:rPr>
        <w:t xml:space="preserve">Residence Act </w:t>
      </w:r>
      <w:r>
        <w:rPr>
          <w:lang w:val="en-GB"/>
        </w:rPr>
        <w:t xml:space="preserve">makes a distinction between the rights of </w:t>
      </w:r>
      <w:r w:rsidR="00DE7748">
        <w:rPr>
          <w:lang w:val="en-GB"/>
        </w:rPr>
        <w:t>spouses</w:t>
      </w:r>
      <w:r>
        <w:rPr>
          <w:lang w:val="en-GB"/>
        </w:rPr>
        <w:t xml:space="preserve"> and the rights </w:t>
      </w:r>
      <w:r w:rsidR="00DE7748">
        <w:rPr>
          <w:lang w:val="en-GB"/>
        </w:rPr>
        <w:t xml:space="preserve">of </w:t>
      </w:r>
      <w:r>
        <w:rPr>
          <w:lang w:val="en-GB"/>
        </w:rPr>
        <w:t xml:space="preserve">minor children of the </w:t>
      </w:r>
      <w:r w:rsidR="00DE7748">
        <w:rPr>
          <w:lang w:val="en-GB"/>
        </w:rPr>
        <w:t>third country national.</w:t>
      </w:r>
    </w:p>
    <w:p w14:paraId="36805BCA" w14:textId="77777777" w:rsidR="00F9788D" w:rsidRDefault="00F9788D" w:rsidP="00E659CD">
      <w:pPr>
        <w:pStyle w:val="MBT"/>
        <w:rPr>
          <w:lang w:val="en-GB"/>
        </w:rPr>
      </w:pPr>
    </w:p>
    <w:p w14:paraId="7D3F0171" w14:textId="00FD89A6" w:rsidR="00E659CD" w:rsidRDefault="00DE7748" w:rsidP="00E659CD">
      <w:pPr>
        <w:pStyle w:val="MBT"/>
        <w:rPr>
          <w:lang w:val="en-GB"/>
        </w:rPr>
      </w:pPr>
      <w:r>
        <w:rPr>
          <w:lang w:val="en-GB"/>
        </w:rPr>
        <w:t>The spouse of a third country national</w:t>
      </w:r>
      <w:r w:rsidR="00C10F5D">
        <w:rPr>
          <w:lang w:val="en-GB"/>
        </w:rPr>
        <w:t>,</w:t>
      </w:r>
      <w:r w:rsidR="008A4031">
        <w:rPr>
          <w:lang w:val="en-GB"/>
        </w:rPr>
        <w:t xml:space="preserve"> who </w:t>
      </w:r>
      <w:r w:rsidR="008A4031" w:rsidRPr="009F7E0F">
        <w:rPr>
          <w:lang w:val="en-GB"/>
        </w:rPr>
        <w:t xml:space="preserve">possesses a </w:t>
      </w:r>
      <w:r w:rsidR="00C10F5D" w:rsidRPr="00C10F5D">
        <w:rPr>
          <w:lang w:val="en-GB"/>
        </w:rPr>
        <w:t>temporary residence permit</w:t>
      </w:r>
      <w:r w:rsidR="00C10F5D" w:rsidRPr="00C10F5D" w:rsidDel="00C10F5D">
        <w:rPr>
          <w:lang w:val="en-GB"/>
        </w:rPr>
        <w:t xml:space="preserve"> </w:t>
      </w:r>
      <w:r w:rsidR="00F72794">
        <w:rPr>
          <w:lang w:val="en-GB"/>
        </w:rPr>
        <w:t>for two years and who is expected to stay at least on</w:t>
      </w:r>
      <w:r w:rsidR="00AA739D">
        <w:rPr>
          <w:lang w:val="en-GB"/>
        </w:rPr>
        <w:t>e</w:t>
      </w:r>
      <w:r w:rsidR="00F72794">
        <w:rPr>
          <w:lang w:val="en-GB"/>
        </w:rPr>
        <w:t xml:space="preserve"> year on the German territory, </w:t>
      </w:r>
      <w:r w:rsidR="00C10F5D">
        <w:rPr>
          <w:lang w:val="en-GB"/>
        </w:rPr>
        <w:t>can be granted an accessory residence permit</w:t>
      </w:r>
      <w:r w:rsidR="00C10F5D">
        <w:rPr>
          <w:rStyle w:val="FootnoteReference"/>
          <w:lang w:val="en-GB"/>
        </w:rPr>
        <w:footnoteReference w:id="83"/>
      </w:r>
      <w:r w:rsidR="00C10F5D">
        <w:rPr>
          <w:lang w:val="en-GB"/>
        </w:rPr>
        <w:t xml:space="preserve">. </w:t>
      </w:r>
      <w:r w:rsidR="00A10B4A">
        <w:rPr>
          <w:lang w:val="en-GB"/>
        </w:rPr>
        <w:t>It is further</w:t>
      </w:r>
      <w:r w:rsidR="00C10F5D">
        <w:rPr>
          <w:lang w:val="en-GB"/>
        </w:rPr>
        <w:t xml:space="preserve"> required that the marriage existed </w:t>
      </w:r>
      <w:r w:rsidR="00D352EC">
        <w:rPr>
          <w:lang w:val="en-GB"/>
        </w:rPr>
        <w:t>in the point in time</w:t>
      </w:r>
      <w:r w:rsidR="00C10F5D">
        <w:rPr>
          <w:lang w:val="en-GB"/>
        </w:rPr>
        <w:t xml:space="preserve"> when the third country national was granted the </w:t>
      </w:r>
      <w:r w:rsidR="00C10F5D" w:rsidRPr="00C10F5D">
        <w:rPr>
          <w:lang w:val="en-GB"/>
        </w:rPr>
        <w:t>temporary residence permit</w:t>
      </w:r>
      <w:r w:rsidR="00C10F5D">
        <w:rPr>
          <w:lang w:val="en-GB"/>
        </w:rPr>
        <w:t xml:space="preserve">. If the third country national is in the possession of a </w:t>
      </w:r>
      <w:r w:rsidR="00C10F5D" w:rsidRPr="00C10F5D">
        <w:rPr>
          <w:lang w:val="en-GB"/>
        </w:rPr>
        <w:t>permanent settlement permit,</w:t>
      </w:r>
      <w:r w:rsidR="00C10F5D">
        <w:rPr>
          <w:lang w:val="en-GB"/>
        </w:rPr>
        <w:t xml:space="preserve"> the spouse has in any case the right to be granted an accessory </w:t>
      </w:r>
      <w:r w:rsidR="00AA739D">
        <w:rPr>
          <w:lang w:val="en-GB"/>
        </w:rPr>
        <w:t xml:space="preserve">temporary </w:t>
      </w:r>
      <w:r w:rsidR="00C10F5D">
        <w:rPr>
          <w:lang w:val="en-GB"/>
        </w:rPr>
        <w:t>residence permit</w:t>
      </w:r>
      <w:r w:rsidR="00C10F5D">
        <w:rPr>
          <w:rStyle w:val="FootnoteReference"/>
          <w:lang w:val="en-GB"/>
        </w:rPr>
        <w:footnoteReference w:id="84"/>
      </w:r>
      <w:r w:rsidR="00C10F5D">
        <w:rPr>
          <w:lang w:val="en-GB"/>
        </w:rPr>
        <w:t xml:space="preserve">. </w:t>
      </w:r>
      <w:r w:rsidR="008A4031">
        <w:rPr>
          <w:lang w:val="en-GB"/>
        </w:rPr>
        <w:t>In addition</w:t>
      </w:r>
      <w:r w:rsidR="00C10F5D">
        <w:rPr>
          <w:lang w:val="en-GB"/>
        </w:rPr>
        <w:t xml:space="preserve"> to these first requirements</w:t>
      </w:r>
      <w:r w:rsidR="008A4031">
        <w:rPr>
          <w:lang w:val="en-GB"/>
        </w:rPr>
        <w:t>, the Residence Act also require</w:t>
      </w:r>
      <w:r w:rsidR="00D352EC">
        <w:rPr>
          <w:lang w:val="en-GB"/>
        </w:rPr>
        <w:t>s</w:t>
      </w:r>
      <w:r w:rsidR="008A4031">
        <w:rPr>
          <w:lang w:val="en-GB"/>
        </w:rPr>
        <w:t xml:space="preserve"> that the </w:t>
      </w:r>
      <w:r w:rsidR="00C3367C">
        <w:rPr>
          <w:lang w:val="en-GB"/>
        </w:rPr>
        <w:t>spouse</w:t>
      </w:r>
      <w:r w:rsidR="008A4031">
        <w:rPr>
          <w:lang w:val="en-GB"/>
        </w:rPr>
        <w:t xml:space="preserve"> </w:t>
      </w:r>
      <w:r w:rsidR="00AA739D">
        <w:rPr>
          <w:lang w:val="en-GB"/>
        </w:rPr>
        <w:t>can</w:t>
      </w:r>
      <w:r w:rsidR="008A4031" w:rsidRPr="00C1274C">
        <w:rPr>
          <w:lang w:val="en-GB"/>
        </w:rPr>
        <w:t xml:space="preserve"> communicate in the German language at least on a basic level</w:t>
      </w:r>
      <w:r w:rsidR="008A4031">
        <w:rPr>
          <w:rStyle w:val="FootnoteReference"/>
          <w:lang w:val="en-GB"/>
        </w:rPr>
        <w:footnoteReference w:id="85"/>
      </w:r>
      <w:r w:rsidR="008A4031">
        <w:rPr>
          <w:lang w:val="en-GB"/>
        </w:rPr>
        <w:t>.</w:t>
      </w:r>
    </w:p>
    <w:p w14:paraId="75274309" w14:textId="77777777" w:rsidR="00E659CD" w:rsidRDefault="00E659CD" w:rsidP="00E659CD">
      <w:pPr>
        <w:pStyle w:val="MBT"/>
        <w:rPr>
          <w:lang w:val="en-GB"/>
        </w:rPr>
      </w:pPr>
    </w:p>
    <w:p w14:paraId="7E439B30" w14:textId="40FECD1C" w:rsidR="00E659CD" w:rsidRDefault="00D352EC" w:rsidP="00E659CD">
      <w:pPr>
        <w:pStyle w:val="MBT"/>
        <w:rPr>
          <w:lang w:val="en-GB"/>
        </w:rPr>
      </w:pPr>
      <w:r>
        <w:rPr>
          <w:lang w:val="en-GB"/>
        </w:rPr>
        <w:t>Furthermore</w:t>
      </w:r>
      <w:r w:rsidR="008A4031">
        <w:rPr>
          <w:lang w:val="en-GB"/>
        </w:rPr>
        <w:t>, the Residence Act provides</w:t>
      </w:r>
      <w:r w:rsidR="00C3367C">
        <w:rPr>
          <w:lang w:val="en-GB"/>
        </w:rPr>
        <w:t xml:space="preserve"> for the granting of a temporary residence permit to</w:t>
      </w:r>
      <w:r w:rsidR="008A4031">
        <w:rPr>
          <w:lang w:val="en-GB"/>
        </w:rPr>
        <w:t xml:space="preserve"> the </w:t>
      </w:r>
      <w:r w:rsidR="00C3367C">
        <w:rPr>
          <w:lang w:val="en-GB"/>
        </w:rPr>
        <w:t xml:space="preserve">third country national’s </w:t>
      </w:r>
      <w:r w:rsidR="008A4031" w:rsidRPr="00C1274C">
        <w:rPr>
          <w:lang w:val="en-GB"/>
        </w:rPr>
        <w:t>minor, unmarried child</w:t>
      </w:r>
      <w:r w:rsidR="00C3367C">
        <w:rPr>
          <w:lang w:val="en-GB"/>
        </w:rPr>
        <w:t>ren</w:t>
      </w:r>
      <w:r w:rsidR="008A4031">
        <w:rPr>
          <w:lang w:val="en-GB"/>
        </w:rPr>
        <w:t xml:space="preserve">, if the </w:t>
      </w:r>
      <w:r w:rsidR="00C3367C">
        <w:rPr>
          <w:lang w:val="en-GB"/>
        </w:rPr>
        <w:t xml:space="preserve">third country national </w:t>
      </w:r>
      <w:r w:rsidR="008A4031">
        <w:rPr>
          <w:lang w:val="en-GB"/>
        </w:rPr>
        <w:t xml:space="preserve">has a </w:t>
      </w:r>
      <w:r w:rsidR="00C3367C">
        <w:rPr>
          <w:lang w:val="en-GB"/>
        </w:rPr>
        <w:t xml:space="preserve">temporary </w:t>
      </w:r>
      <w:r w:rsidR="008A4031">
        <w:rPr>
          <w:lang w:val="en-GB"/>
        </w:rPr>
        <w:t xml:space="preserve">residence permit and the right </w:t>
      </w:r>
      <w:r w:rsidR="009F7C8B" w:rsidRPr="009F7C8B">
        <w:rPr>
          <w:lang w:val="en-GB"/>
        </w:rPr>
        <w:t>of care and custody</w:t>
      </w:r>
      <w:r w:rsidR="009F7C8B">
        <w:rPr>
          <w:lang w:val="en-GB"/>
        </w:rPr>
        <w:t xml:space="preserve"> </w:t>
      </w:r>
      <w:r w:rsidR="00312462">
        <w:rPr>
          <w:lang w:val="en-GB"/>
        </w:rPr>
        <w:t xml:space="preserve">of </w:t>
      </w:r>
      <w:r w:rsidR="008A4031">
        <w:rPr>
          <w:lang w:val="en-GB"/>
        </w:rPr>
        <w:t>the child</w:t>
      </w:r>
      <w:r w:rsidR="008A4031">
        <w:rPr>
          <w:rStyle w:val="FootnoteReference"/>
          <w:lang w:val="en-GB"/>
        </w:rPr>
        <w:footnoteReference w:id="86"/>
      </w:r>
      <w:r w:rsidR="00A80F8C">
        <w:rPr>
          <w:lang w:val="en-GB"/>
        </w:rPr>
        <w:t xml:space="preserve">. </w:t>
      </w:r>
      <w:r w:rsidR="00312462">
        <w:rPr>
          <w:lang w:val="en-GB"/>
        </w:rPr>
        <w:t>Unlike spouses</w:t>
      </w:r>
      <w:r w:rsidR="008A4031">
        <w:rPr>
          <w:lang w:val="en-GB"/>
        </w:rPr>
        <w:t xml:space="preserve">, the children of a </w:t>
      </w:r>
      <w:r w:rsidR="00312462">
        <w:rPr>
          <w:lang w:val="en-GB"/>
        </w:rPr>
        <w:t>third country national</w:t>
      </w:r>
      <w:r w:rsidR="008A4031">
        <w:rPr>
          <w:lang w:val="en-GB"/>
        </w:rPr>
        <w:t xml:space="preserve">, who is granted a Section 21 </w:t>
      </w:r>
      <w:r w:rsidR="00312462">
        <w:rPr>
          <w:lang w:val="en-GB"/>
        </w:rPr>
        <w:t xml:space="preserve">temporary </w:t>
      </w:r>
      <w:r w:rsidR="008A4031">
        <w:rPr>
          <w:lang w:val="en-GB"/>
        </w:rPr>
        <w:t xml:space="preserve">residence permit, </w:t>
      </w:r>
      <w:r w:rsidR="00312462">
        <w:rPr>
          <w:lang w:val="en-GB"/>
        </w:rPr>
        <w:t>are</w:t>
      </w:r>
      <w:r w:rsidR="008A4031">
        <w:rPr>
          <w:lang w:val="en-GB"/>
        </w:rPr>
        <w:t xml:space="preserve"> automatically entitled to a residence permit from the moment </w:t>
      </w:r>
      <w:r w:rsidR="00312462">
        <w:rPr>
          <w:lang w:val="en-GB"/>
        </w:rPr>
        <w:t xml:space="preserve">of </w:t>
      </w:r>
      <w:r w:rsidR="008A4031">
        <w:rPr>
          <w:lang w:val="en-GB"/>
        </w:rPr>
        <w:t>the parent</w:t>
      </w:r>
      <w:r w:rsidR="00312462">
        <w:rPr>
          <w:lang w:val="en-GB"/>
        </w:rPr>
        <w:t>’s entitlement</w:t>
      </w:r>
      <w:r w:rsidR="008A4031">
        <w:rPr>
          <w:lang w:val="en-GB"/>
        </w:rPr>
        <w:t>.</w:t>
      </w:r>
    </w:p>
    <w:p w14:paraId="02A58870" w14:textId="77777777" w:rsidR="00E659CD" w:rsidRDefault="00E659CD" w:rsidP="00E659CD">
      <w:pPr>
        <w:pStyle w:val="MBT"/>
        <w:rPr>
          <w:lang w:val="en-GB"/>
        </w:rPr>
      </w:pPr>
    </w:p>
    <w:p w14:paraId="236FD7E1" w14:textId="37285B11" w:rsidR="00E659CD" w:rsidRDefault="008A4031" w:rsidP="00E659CD">
      <w:pPr>
        <w:pStyle w:val="MBT"/>
        <w:rPr>
          <w:lang w:val="en-GB"/>
        </w:rPr>
      </w:pPr>
      <w:r>
        <w:rPr>
          <w:lang w:val="en-GB"/>
        </w:rPr>
        <w:t>As an exception and in order to avoid p</w:t>
      </w:r>
      <w:r w:rsidRPr="00AC6C3D">
        <w:rPr>
          <w:lang w:val="en-GB"/>
        </w:rPr>
        <w:t>articular hardship</w:t>
      </w:r>
      <w:r w:rsidR="00312462">
        <w:rPr>
          <w:lang w:val="en-GB"/>
        </w:rPr>
        <w:t>,</w:t>
      </w:r>
      <w:r>
        <w:rPr>
          <w:lang w:val="en-GB"/>
        </w:rPr>
        <w:t xml:space="preserve"> </w:t>
      </w:r>
      <w:r w:rsidR="00A80F8C">
        <w:rPr>
          <w:lang w:val="en-GB"/>
        </w:rPr>
        <w:t xml:space="preserve">third country national </w:t>
      </w:r>
      <w:r>
        <w:rPr>
          <w:lang w:val="en-GB"/>
        </w:rPr>
        <w:t xml:space="preserve">family members who are dependent on a </w:t>
      </w:r>
      <w:r w:rsidR="00312462">
        <w:rPr>
          <w:lang w:val="en-GB"/>
        </w:rPr>
        <w:t>third country national</w:t>
      </w:r>
      <w:r>
        <w:rPr>
          <w:lang w:val="en-GB"/>
        </w:rPr>
        <w:t xml:space="preserve">, who is granted a </w:t>
      </w:r>
      <w:r w:rsidR="00312462">
        <w:rPr>
          <w:lang w:val="en-GB"/>
        </w:rPr>
        <w:t xml:space="preserve">temporary </w:t>
      </w:r>
      <w:r>
        <w:rPr>
          <w:lang w:val="en-GB"/>
        </w:rPr>
        <w:t xml:space="preserve">residence permit, </w:t>
      </w:r>
      <w:r w:rsidR="00312462">
        <w:rPr>
          <w:lang w:val="en-GB"/>
        </w:rPr>
        <w:t xml:space="preserve">can obtain </w:t>
      </w:r>
      <w:r>
        <w:rPr>
          <w:lang w:val="en-GB"/>
        </w:rPr>
        <w:t>a residence permit</w:t>
      </w:r>
      <w:r>
        <w:rPr>
          <w:rStyle w:val="FootnoteReference"/>
          <w:lang w:val="en-GB"/>
        </w:rPr>
        <w:footnoteReference w:id="87"/>
      </w:r>
      <w:r>
        <w:rPr>
          <w:lang w:val="en-GB"/>
        </w:rPr>
        <w:t xml:space="preserve">. </w:t>
      </w:r>
      <w:r w:rsidR="00757EDA">
        <w:t>Section 36(2) of the Residence Act</w:t>
      </w:r>
      <w:r w:rsidR="00757EDA" w:rsidDel="00757EDA">
        <w:rPr>
          <w:lang w:val="en-GB"/>
        </w:rPr>
        <w:t xml:space="preserve"> </w:t>
      </w:r>
      <w:r>
        <w:rPr>
          <w:lang w:val="en-GB"/>
        </w:rPr>
        <w:t>provides the FO with considerable discretion, in which the FO has to take humanitarian reasons into account</w:t>
      </w:r>
      <w:r>
        <w:rPr>
          <w:rStyle w:val="FootnoteReference"/>
          <w:lang w:val="en-GB"/>
        </w:rPr>
        <w:footnoteReference w:id="88"/>
      </w:r>
      <w:r>
        <w:rPr>
          <w:lang w:val="en-GB"/>
        </w:rPr>
        <w:t>.</w:t>
      </w:r>
      <w:r w:rsidR="005917CB">
        <w:rPr>
          <w:lang w:val="en-GB"/>
        </w:rPr>
        <w:t xml:space="preserve"> </w:t>
      </w:r>
      <w:r w:rsidR="00626B37">
        <w:rPr>
          <w:lang w:val="en-GB"/>
        </w:rPr>
        <w:t xml:space="preserve">In particular, since the </w:t>
      </w:r>
      <w:r w:rsidR="00626B37" w:rsidRPr="005917CB">
        <w:rPr>
          <w:lang w:val="en-GB"/>
        </w:rPr>
        <w:t xml:space="preserve">Residence Act </w:t>
      </w:r>
      <w:r w:rsidR="00626B37">
        <w:rPr>
          <w:lang w:val="en-GB"/>
        </w:rPr>
        <w:t>does not provide a definition of which persons are to be considered as dependants.</w:t>
      </w:r>
    </w:p>
    <w:p w14:paraId="14B98625" w14:textId="77777777" w:rsidR="00E659CD" w:rsidRPr="00322484" w:rsidRDefault="00E659CD" w:rsidP="00E659CD">
      <w:pPr>
        <w:pStyle w:val="MMultilevel"/>
        <w:numPr>
          <w:ilvl w:val="0"/>
          <w:numId w:val="0"/>
        </w:numPr>
        <w:ind w:left="425"/>
        <w:rPr>
          <w:i/>
          <w:lang w:val="en-GB"/>
        </w:rPr>
      </w:pPr>
    </w:p>
    <w:p w14:paraId="2C5BF4C9" w14:textId="1D52D6D4" w:rsidR="001E281D" w:rsidRPr="00E659CD" w:rsidRDefault="008A4031" w:rsidP="00E659CD">
      <w:pPr>
        <w:pStyle w:val="MMultilevel"/>
        <w:rPr>
          <w:lang w:val="en-GB"/>
        </w:rPr>
      </w:pPr>
      <w:r w:rsidRPr="00322484">
        <w:rPr>
          <w:i/>
          <w:lang w:val="en-GB"/>
        </w:rPr>
        <w:t xml:space="preserve">Statistical data on the number/percentage of </w:t>
      </w:r>
      <w:r w:rsidRPr="00322484">
        <w:rPr>
          <w:b/>
          <w:i/>
          <w:lang w:val="en-GB"/>
        </w:rPr>
        <w:t xml:space="preserve">successful </w:t>
      </w:r>
      <w:r w:rsidRPr="00322484">
        <w:rPr>
          <w:i/>
          <w:lang w:val="en-GB"/>
        </w:rPr>
        <w:t>applications for residence permits for family members</w:t>
      </w:r>
    </w:p>
    <w:p w14:paraId="5ECA9776" w14:textId="77777777" w:rsidR="00E659CD" w:rsidRDefault="00E659CD" w:rsidP="00E659CD">
      <w:pPr>
        <w:pStyle w:val="MMultilevel"/>
        <w:numPr>
          <w:ilvl w:val="0"/>
          <w:numId w:val="0"/>
        </w:numPr>
        <w:ind w:left="425"/>
        <w:rPr>
          <w:lang w:val="en-GB"/>
        </w:rPr>
      </w:pPr>
    </w:p>
    <w:p w14:paraId="76467B33" w14:textId="04BB0F93" w:rsidR="00A42445" w:rsidRDefault="00A42445" w:rsidP="00757EDA">
      <w:pPr>
        <w:jc w:val="both"/>
        <w:rPr>
          <w:sz w:val="22"/>
          <w:lang w:val="en-US" w:eastAsia="fr-BE"/>
        </w:rPr>
      </w:pPr>
      <w:r w:rsidRPr="00AA739D">
        <w:rPr>
          <w:sz w:val="22"/>
        </w:rPr>
        <w:t xml:space="preserve">The </w:t>
      </w:r>
      <w:r w:rsidR="008A4031" w:rsidRPr="00AA739D">
        <w:rPr>
          <w:i/>
          <w:sz w:val="22"/>
        </w:rPr>
        <w:t>Bundesamt in Zahlen</w:t>
      </w:r>
      <w:r w:rsidR="008A4031" w:rsidRPr="00AA739D">
        <w:rPr>
          <w:sz w:val="22"/>
        </w:rPr>
        <w:t xml:space="preserve"> publication</w:t>
      </w:r>
      <w:r w:rsidRPr="00AA739D">
        <w:rPr>
          <w:sz w:val="22"/>
        </w:rPr>
        <w:t xml:space="preserve"> only provides</w:t>
      </w:r>
      <w:r w:rsidR="008A4031" w:rsidRPr="00AA739D">
        <w:rPr>
          <w:sz w:val="22"/>
        </w:rPr>
        <w:t xml:space="preserve"> </w:t>
      </w:r>
      <w:r w:rsidR="00674DD1" w:rsidRPr="00AA739D">
        <w:rPr>
          <w:sz w:val="22"/>
        </w:rPr>
        <w:t>data</w:t>
      </w:r>
      <w:r w:rsidR="008A4031" w:rsidRPr="00AA739D">
        <w:rPr>
          <w:sz w:val="22"/>
        </w:rPr>
        <w:t xml:space="preserve"> about </w:t>
      </w:r>
      <w:r w:rsidR="008E5019" w:rsidRPr="00AA739D">
        <w:rPr>
          <w:sz w:val="22"/>
        </w:rPr>
        <w:t>the number</w:t>
      </w:r>
      <w:r w:rsidR="008A4031" w:rsidRPr="00AA739D">
        <w:rPr>
          <w:sz w:val="22"/>
        </w:rPr>
        <w:t xml:space="preserve"> of </w:t>
      </w:r>
      <w:r w:rsidRPr="00AA739D">
        <w:rPr>
          <w:sz w:val="22"/>
        </w:rPr>
        <w:t xml:space="preserve">accessory residence permits granted to family members. However, no data could be found about the number of accessory residence permits granted on the basis of Section 21 of the Residence Act. </w:t>
      </w:r>
      <w:r w:rsidRPr="00AA739D">
        <w:rPr>
          <w:sz w:val="22"/>
          <w:lang w:val="en-US" w:eastAsia="fr-BE"/>
        </w:rPr>
        <w:t xml:space="preserve"> </w:t>
      </w:r>
    </w:p>
    <w:p w14:paraId="1F88605E" w14:textId="1944A322" w:rsidR="00017DD2" w:rsidRDefault="00017DD2" w:rsidP="00757EDA">
      <w:pPr>
        <w:jc w:val="both"/>
        <w:rPr>
          <w:sz w:val="22"/>
          <w:lang w:val="en-US" w:eastAsia="fr-BE"/>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703"/>
        <w:gridCol w:w="3715"/>
        <w:gridCol w:w="4598"/>
      </w:tblGrid>
      <w:tr w:rsidR="00017DD2" w:rsidRPr="00F46BFD" w14:paraId="0E7BA7A0" w14:textId="77777777" w:rsidTr="003E4D68">
        <w:tc>
          <w:tcPr>
            <w:tcW w:w="390" w:type="pct"/>
            <w:shd w:val="clear" w:color="auto" w:fill="95B3D7" w:themeFill="accent1" w:themeFillTint="99"/>
            <w:vAlign w:val="center"/>
          </w:tcPr>
          <w:p w14:paraId="105B9BF3" w14:textId="77777777" w:rsidR="00017DD2" w:rsidRPr="00F46BFD" w:rsidRDefault="00017DD2" w:rsidP="003E4D68">
            <w:pPr>
              <w:jc w:val="center"/>
              <w:rPr>
                <w:rFonts w:ascii="Century Gothic" w:hAnsi="Century Gothic"/>
                <w:b/>
                <w:sz w:val="18"/>
              </w:rPr>
            </w:pPr>
            <w:r w:rsidRPr="00F46BFD">
              <w:rPr>
                <w:rFonts w:ascii="Century Gothic" w:hAnsi="Century Gothic"/>
                <w:b/>
                <w:sz w:val="18"/>
              </w:rPr>
              <w:t>Year</w:t>
            </w:r>
          </w:p>
        </w:tc>
        <w:tc>
          <w:tcPr>
            <w:tcW w:w="2060" w:type="pct"/>
            <w:shd w:val="clear" w:color="auto" w:fill="95B3D7" w:themeFill="accent1" w:themeFillTint="99"/>
            <w:vAlign w:val="center"/>
          </w:tcPr>
          <w:p w14:paraId="257A6304" w14:textId="77777777" w:rsidR="00017DD2" w:rsidRPr="00F46BFD" w:rsidRDefault="00017DD2" w:rsidP="003E4D68">
            <w:pPr>
              <w:jc w:val="center"/>
              <w:rPr>
                <w:rFonts w:ascii="Century Gothic" w:hAnsi="Century Gothic"/>
                <w:b/>
                <w:sz w:val="18"/>
              </w:rPr>
            </w:pPr>
            <w:r w:rsidRPr="00F46BFD">
              <w:rPr>
                <w:rFonts w:ascii="Century Gothic" w:hAnsi="Century Gothic"/>
                <w:b/>
                <w:sz w:val="18"/>
              </w:rPr>
              <w:t xml:space="preserve">Number/Percentage of successful applications for </w:t>
            </w:r>
            <w:r>
              <w:rPr>
                <w:rFonts w:ascii="Century Gothic" w:hAnsi="Century Gothic"/>
                <w:b/>
                <w:sz w:val="18"/>
              </w:rPr>
              <w:t>residence permits for</w:t>
            </w:r>
            <w:r w:rsidRPr="00F46BFD">
              <w:rPr>
                <w:rFonts w:ascii="Century Gothic" w:hAnsi="Century Gothic"/>
                <w:b/>
                <w:sz w:val="18"/>
              </w:rPr>
              <w:t xml:space="preserve"> family members</w:t>
            </w:r>
          </w:p>
        </w:tc>
        <w:tc>
          <w:tcPr>
            <w:tcW w:w="2550" w:type="pct"/>
            <w:shd w:val="clear" w:color="auto" w:fill="95B3D7" w:themeFill="accent1" w:themeFillTint="99"/>
            <w:vAlign w:val="center"/>
          </w:tcPr>
          <w:p w14:paraId="63354A98" w14:textId="77777777" w:rsidR="00017DD2" w:rsidRPr="00F46BFD" w:rsidRDefault="00017DD2" w:rsidP="003E4D68">
            <w:pPr>
              <w:jc w:val="center"/>
              <w:rPr>
                <w:rFonts w:ascii="Century Gothic" w:hAnsi="Century Gothic"/>
                <w:b/>
                <w:sz w:val="18"/>
              </w:rPr>
            </w:pPr>
            <w:r w:rsidRPr="00F46BFD">
              <w:rPr>
                <w:rFonts w:ascii="Century Gothic" w:hAnsi="Century Gothic"/>
                <w:b/>
                <w:sz w:val="18"/>
              </w:rPr>
              <w:t>Source</w:t>
            </w:r>
          </w:p>
        </w:tc>
      </w:tr>
      <w:tr w:rsidR="00017DD2" w:rsidRPr="00F9788D" w14:paraId="18DFE304" w14:textId="77777777" w:rsidTr="00980C99">
        <w:tc>
          <w:tcPr>
            <w:tcW w:w="390" w:type="pct"/>
            <w:shd w:val="clear" w:color="auto" w:fill="B8CCE4" w:themeFill="accent1" w:themeFillTint="66"/>
          </w:tcPr>
          <w:p w14:paraId="38DA6903" w14:textId="77777777" w:rsidR="00017DD2" w:rsidRPr="00F46BFD" w:rsidRDefault="00017DD2" w:rsidP="00D57A9E">
            <w:pPr>
              <w:jc w:val="both"/>
              <w:rPr>
                <w:rFonts w:ascii="Century Gothic" w:hAnsi="Century Gothic"/>
                <w:sz w:val="18"/>
              </w:rPr>
            </w:pPr>
            <w:r w:rsidRPr="00F46BFD">
              <w:rPr>
                <w:rFonts w:ascii="Century Gothic" w:hAnsi="Century Gothic"/>
                <w:sz w:val="18"/>
              </w:rPr>
              <w:t>2012</w:t>
            </w:r>
          </w:p>
        </w:tc>
        <w:tc>
          <w:tcPr>
            <w:tcW w:w="2060" w:type="pct"/>
            <w:shd w:val="clear" w:color="auto" w:fill="DBDBDB" w:themeFill="background2" w:themeFillTint="66"/>
          </w:tcPr>
          <w:p w14:paraId="2DFB614C" w14:textId="46686CAE" w:rsidR="00017DD2" w:rsidRPr="00F46BFD" w:rsidRDefault="00017DD2" w:rsidP="00D57A9E">
            <w:pPr>
              <w:jc w:val="both"/>
              <w:rPr>
                <w:rFonts w:ascii="Century Gothic" w:hAnsi="Century Gothic"/>
                <w:sz w:val="18"/>
              </w:rPr>
            </w:pPr>
            <w:r w:rsidRPr="00D57A9E">
              <w:rPr>
                <w:rFonts w:ascii="Century Gothic" w:hAnsi="Century Gothic"/>
                <w:sz w:val="18"/>
              </w:rPr>
              <w:t>54.816</w:t>
            </w:r>
          </w:p>
        </w:tc>
        <w:tc>
          <w:tcPr>
            <w:tcW w:w="2550" w:type="pct"/>
            <w:shd w:val="clear" w:color="auto" w:fill="DBDBDB" w:themeFill="background2" w:themeFillTint="66"/>
          </w:tcPr>
          <w:p w14:paraId="1FD065D8" w14:textId="794BCEBC" w:rsidR="00017DD2" w:rsidRPr="00D57A9E" w:rsidRDefault="00017DD2" w:rsidP="00D57A9E">
            <w:pPr>
              <w:jc w:val="both"/>
              <w:rPr>
                <w:rFonts w:ascii="Century Gothic" w:hAnsi="Century Gothic"/>
                <w:sz w:val="18"/>
                <w:lang w:val="de-DE"/>
              </w:rPr>
            </w:pPr>
            <w:r w:rsidRPr="00017DD2">
              <w:rPr>
                <w:rFonts w:ascii="Century Gothic" w:hAnsi="Century Gothic"/>
                <w:i/>
                <w:sz w:val="18"/>
                <w:lang w:val="de-DE"/>
              </w:rPr>
              <w:t>BAMF, 2016, Das Bundesamt in Zahlen 2015, p. 9</w:t>
            </w:r>
            <w:r w:rsidRPr="00D57A9E">
              <w:rPr>
                <w:rFonts w:ascii="Century Gothic" w:hAnsi="Century Gothic"/>
                <w:i/>
                <w:sz w:val="18"/>
                <w:lang w:val="de-DE"/>
              </w:rPr>
              <w:t>4.</w:t>
            </w:r>
          </w:p>
        </w:tc>
      </w:tr>
      <w:tr w:rsidR="00017DD2" w:rsidRPr="00017DD2" w14:paraId="1299E634" w14:textId="77777777" w:rsidTr="00980C99">
        <w:tc>
          <w:tcPr>
            <w:tcW w:w="390" w:type="pct"/>
            <w:shd w:val="clear" w:color="auto" w:fill="B8CCE4" w:themeFill="accent1" w:themeFillTint="66"/>
          </w:tcPr>
          <w:p w14:paraId="6014D83C" w14:textId="77777777" w:rsidR="00017DD2" w:rsidRPr="00F46BFD" w:rsidRDefault="00017DD2" w:rsidP="00D57A9E">
            <w:pPr>
              <w:jc w:val="both"/>
              <w:rPr>
                <w:rFonts w:ascii="Century Gothic" w:hAnsi="Century Gothic"/>
                <w:sz w:val="18"/>
              </w:rPr>
            </w:pPr>
            <w:r w:rsidRPr="00F46BFD">
              <w:rPr>
                <w:rFonts w:ascii="Century Gothic" w:hAnsi="Century Gothic"/>
                <w:sz w:val="18"/>
              </w:rPr>
              <w:t>2013</w:t>
            </w:r>
          </w:p>
        </w:tc>
        <w:tc>
          <w:tcPr>
            <w:tcW w:w="2060" w:type="pct"/>
            <w:shd w:val="clear" w:color="auto" w:fill="DBDBDB" w:themeFill="background2" w:themeFillTint="66"/>
          </w:tcPr>
          <w:p w14:paraId="1AB85017" w14:textId="7C9D2F72" w:rsidR="00017DD2" w:rsidRPr="00F46BFD" w:rsidRDefault="00017DD2" w:rsidP="00D57A9E">
            <w:pPr>
              <w:jc w:val="both"/>
              <w:rPr>
                <w:rFonts w:ascii="Century Gothic" w:hAnsi="Century Gothic"/>
                <w:sz w:val="18"/>
              </w:rPr>
            </w:pPr>
            <w:r w:rsidRPr="00D57A9E">
              <w:rPr>
                <w:rFonts w:ascii="Century Gothic" w:hAnsi="Century Gothic"/>
                <w:sz w:val="18"/>
              </w:rPr>
              <w:t>56.046</w:t>
            </w:r>
          </w:p>
        </w:tc>
        <w:tc>
          <w:tcPr>
            <w:tcW w:w="2550" w:type="pct"/>
            <w:shd w:val="clear" w:color="auto" w:fill="DBDBDB" w:themeFill="background2" w:themeFillTint="66"/>
          </w:tcPr>
          <w:p w14:paraId="2BE5311D" w14:textId="167512A8" w:rsidR="00017DD2" w:rsidRPr="00F46BFD" w:rsidRDefault="00F32BE7" w:rsidP="00D57A9E">
            <w:pPr>
              <w:jc w:val="both"/>
              <w:rPr>
                <w:rFonts w:ascii="Century Gothic" w:hAnsi="Century Gothic"/>
                <w:sz w:val="18"/>
              </w:rPr>
            </w:pPr>
            <w:r>
              <w:rPr>
                <w:rFonts w:ascii="Century Gothic" w:hAnsi="Century Gothic"/>
                <w:sz w:val="18"/>
              </w:rPr>
              <w:t>i</w:t>
            </w:r>
            <w:r w:rsidR="00017DD2">
              <w:rPr>
                <w:rFonts w:ascii="Century Gothic" w:hAnsi="Century Gothic"/>
                <w:sz w:val="18"/>
              </w:rPr>
              <w:t xml:space="preserve">bid. </w:t>
            </w:r>
          </w:p>
        </w:tc>
      </w:tr>
      <w:tr w:rsidR="00017DD2" w:rsidRPr="00017DD2" w14:paraId="2EB2C017" w14:textId="77777777" w:rsidTr="00980C99">
        <w:tc>
          <w:tcPr>
            <w:tcW w:w="390" w:type="pct"/>
            <w:shd w:val="clear" w:color="auto" w:fill="B8CCE4" w:themeFill="accent1" w:themeFillTint="66"/>
          </w:tcPr>
          <w:p w14:paraId="35210300" w14:textId="77777777" w:rsidR="00017DD2" w:rsidRPr="00F46BFD" w:rsidRDefault="00017DD2" w:rsidP="00017DD2">
            <w:pPr>
              <w:jc w:val="both"/>
              <w:rPr>
                <w:rFonts w:ascii="Century Gothic" w:hAnsi="Century Gothic"/>
                <w:sz w:val="18"/>
              </w:rPr>
            </w:pPr>
            <w:r w:rsidRPr="00F46BFD">
              <w:rPr>
                <w:rFonts w:ascii="Century Gothic" w:hAnsi="Century Gothic"/>
                <w:sz w:val="18"/>
              </w:rPr>
              <w:t>2014</w:t>
            </w:r>
          </w:p>
        </w:tc>
        <w:tc>
          <w:tcPr>
            <w:tcW w:w="2060" w:type="pct"/>
            <w:shd w:val="clear" w:color="auto" w:fill="DBDBDB" w:themeFill="background2" w:themeFillTint="66"/>
          </w:tcPr>
          <w:p w14:paraId="4E7CF3FC" w14:textId="00895334" w:rsidR="00017DD2" w:rsidRPr="00F46BFD" w:rsidRDefault="00017DD2" w:rsidP="00017DD2">
            <w:pPr>
              <w:jc w:val="both"/>
              <w:rPr>
                <w:rFonts w:ascii="Century Gothic" w:hAnsi="Century Gothic"/>
                <w:sz w:val="18"/>
              </w:rPr>
            </w:pPr>
            <w:r w:rsidRPr="00D57A9E">
              <w:rPr>
                <w:rFonts w:ascii="Century Gothic" w:hAnsi="Century Gothic"/>
                <w:sz w:val="18"/>
              </w:rPr>
              <w:t>63.677</w:t>
            </w:r>
          </w:p>
        </w:tc>
        <w:tc>
          <w:tcPr>
            <w:tcW w:w="2550" w:type="pct"/>
            <w:shd w:val="clear" w:color="auto" w:fill="DBDBDB" w:themeFill="background2" w:themeFillTint="66"/>
          </w:tcPr>
          <w:p w14:paraId="2AA8F459" w14:textId="168E40EF" w:rsidR="00017DD2" w:rsidRPr="00F46BFD" w:rsidRDefault="00F32BE7" w:rsidP="00017DD2">
            <w:pPr>
              <w:jc w:val="both"/>
              <w:rPr>
                <w:rFonts w:ascii="Century Gothic" w:hAnsi="Century Gothic"/>
                <w:sz w:val="18"/>
              </w:rPr>
            </w:pPr>
            <w:r>
              <w:rPr>
                <w:rFonts w:ascii="Century Gothic" w:hAnsi="Century Gothic"/>
                <w:sz w:val="18"/>
              </w:rPr>
              <w:t>i</w:t>
            </w:r>
            <w:r w:rsidR="00017DD2" w:rsidRPr="00BF7891">
              <w:rPr>
                <w:rFonts w:ascii="Century Gothic" w:hAnsi="Century Gothic"/>
                <w:sz w:val="18"/>
              </w:rPr>
              <w:t xml:space="preserve">bid. </w:t>
            </w:r>
          </w:p>
        </w:tc>
      </w:tr>
      <w:tr w:rsidR="00017DD2" w:rsidRPr="00017DD2" w14:paraId="7ECFC3BA" w14:textId="77777777" w:rsidTr="00980C99">
        <w:tc>
          <w:tcPr>
            <w:tcW w:w="390" w:type="pct"/>
            <w:shd w:val="clear" w:color="auto" w:fill="B8CCE4" w:themeFill="accent1" w:themeFillTint="66"/>
          </w:tcPr>
          <w:p w14:paraId="1A801051" w14:textId="77777777" w:rsidR="00017DD2" w:rsidRPr="00F46BFD" w:rsidRDefault="00017DD2" w:rsidP="00017DD2">
            <w:pPr>
              <w:jc w:val="both"/>
              <w:rPr>
                <w:rFonts w:ascii="Century Gothic" w:hAnsi="Century Gothic"/>
                <w:sz w:val="18"/>
              </w:rPr>
            </w:pPr>
            <w:r w:rsidRPr="00F46BFD">
              <w:rPr>
                <w:rFonts w:ascii="Century Gothic" w:hAnsi="Century Gothic"/>
                <w:sz w:val="18"/>
              </w:rPr>
              <w:t>2015</w:t>
            </w:r>
          </w:p>
        </w:tc>
        <w:tc>
          <w:tcPr>
            <w:tcW w:w="2060" w:type="pct"/>
            <w:shd w:val="clear" w:color="auto" w:fill="DBDBDB" w:themeFill="background2" w:themeFillTint="66"/>
          </w:tcPr>
          <w:p w14:paraId="3DFEC4B9" w14:textId="523B526D" w:rsidR="00017DD2" w:rsidRPr="00F46BFD" w:rsidRDefault="00017DD2" w:rsidP="00017DD2">
            <w:pPr>
              <w:jc w:val="both"/>
              <w:rPr>
                <w:rFonts w:ascii="Century Gothic" w:hAnsi="Century Gothic"/>
                <w:sz w:val="18"/>
              </w:rPr>
            </w:pPr>
            <w:r w:rsidRPr="00D57A9E">
              <w:rPr>
                <w:rFonts w:ascii="Century Gothic" w:hAnsi="Century Gothic"/>
                <w:sz w:val="18"/>
              </w:rPr>
              <w:t>82.440</w:t>
            </w:r>
          </w:p>
        </w:tc>
        <w:tc>
          <w:tcPr>
            <w:tcW w:w="2550" w:type="pct"/>
            <w:shd w:val="clear" w:color="auto" w:fill="DBDBDB" w:themeFill="background2" w:themeFillTint="66"/>
          </w:tcPr>
          <w:p w14:paraId="71CDCA1E" w14:textId="2C79B60A" w:rsidR="00017DD2" w:rsidRPr="00F46BFD" w:rsidRDefault="00F32BE7" w:rsidP="00017DD2">
            <w:pPr>
              <w:jc w:val="both"/>
              <w:rPr>
                <w:rFonts w:ascii="Century Gothic" w:hAnsi="Century Gothic"/>
                <w:sz w:val="18"/>
              </w:rPr>
            </w:pPr>
            <w:r>
              <w:rPr>
                <w:rFonts w:ascii="Century Gothic" w:hAnsi="Century Gothic"/>
                <w:sz w:val="18"/>
              </w:rPr>
              <w:t>i</w:t>
            </w:r>
            <w:r w:rsidR="00017DD2" w:rsidRPr="00BF7891">
              <w:rPr>
                <w:rFonts w:ascii="Century Gothic" w:hAnsi="Century Gothic"/>
                <w:sz w:val="18"/>
              </w:rPr>
              <w:t xml:space="preserve">bid. </w:t>
            </w:r>
          </w:p>
        </w:tc>
      </w:tr>
      <w:tr w:rsidR="00017DD2" w:rsidRPr="00017DD2" w14:paraId="37257C86" w14:textId="77777777" w:rsidTr="00980C99">
        <w:tc>
          <w:tcPr>
            <w:tcW w:w="390" w:type="pct"/>
            <w:shd w:val="clear" w:color="auto" w:fill="B8CCE4" w:themeFill="accent1" w:themeFillTint="66"/>
          </w:tcPr>
          <w:p w14:paraId="0394A6E4" w14:textId="77777777" w:rsidR="00017DD2" w:rsidRPr="00F46BFD" w:rsidRDefault="00017DD2" w:rsidP="00017DD2">
            <w:pPr>
              <w:jc w:val="both"/>
              <w:rPr>
                <w:rFonts w:ascii="Century Gothic" w:hAnsi="Century Gothic"/>
                <w:sz w:val="18"/>
              </w:rPr>
            </w:pPr>
            <w:r w:rsidRPr="00F46BFD">
              <w:rPr>
                <w:rFonts w:ascii="Century Gothic" w:hAnsi="Century Gothic"/>
                <w:sz w:val="18"/>
              </w:rPr>
              <w:t>2016</w:t>
            </w:r>
          </w:p>
        </w:tc>
        <w:tc>
          <w:tcPr>
            <w:tcW w:w="2060" w:type="pct"/>
            <w:shd w:val="clear" w:color="auto" w:fill="DBDBDB" w:themeFill="background2" w:themeFillTint="66"/>
          </w:tcPr>
          <w:p w14:paraId="78D33717" w14:textId="6287C5CA" w:rsidR="00017DD2" w:rsidRPr="00F46BFD" w:rsidRDefault="00017DD2" w:rsidP="00017DD2">
            <w:pPr>
              <w:jc w:val="both"/>
              <w:rPr>
                <w:rFonts w:ascii="Century Gothic" w:hAnsi="Century Gothic"/>
                <w:sz w:val="18"/>
              </w:rPr>
            </w:pPr>
            <w:r w:rsidRPr="00D57A9E">
              <w:rPr>
                <w:rFonts w:ascii="Century Gothic" w:hAnsi="Century Gothic"/>
                <w:sz w:val="18"/>
              </w:rPr>
              <w:t>105.551</w:t>
            </w:r>
          </w:p>
        </w:tc>
        <w:tc>
          <w:tcPr>
            <w:tcW w:w="2550" w:type="pct"/>
            <w:shd w:val="clear" w:color="auto" w:fill="DBDBDB" w:themeFill="background2" w:themeFillTint="66"/>
          </w:tcPr>
          <w:p w14:paraId="59F56B62" w14:textId="1FDB4141" w:rsidR="00017DD2" w:rsidRPr="00F46BFD" w:rsidRDefault="00F32BE7" w:rsidP="00017DD2">
            <w:pPr>
              <w:jc w:val="both"/>
              <w:rPr>
                <w:rFonts w:ascii="Century Gothic" w:hAnsi="Century Gothic"/>
                <w:sz w:val="18"/>
              </w:rPr>
            </w:pPr>
            <w:r>
              <w:rPr>
                <w:rFonts w:ascii="Century Gothic" w:hAnsi="Century Gothic"/>
                <w:sz w:val="18"/>
              </w:rPr>
              <w:t>i</w:t>
            </w:r>
            <w:r w:rsidR="00017DD2" w:rsidRPr="00BF7891">
              <w:rPr>
                <w:rFonts w:ascii="Century Gothic" w:hAnsi="Century Gothic"/>
                <w:sz w:val="18"/>
              </w:rPr>
              <w:t xml:space="preserve">bid. </w:t>
            </w:r>
          </w:p>
        </w:tc>
      </w:tr>
      <w:tr w:rsidR="00017DD2" w:rsidRPr="00017DD2" w14:paraId="01E580D9" w14:textId="77777777" w:rsidTr="00980C99">
        <w:tc>
          <w:tcPr>
            <w:tcW w:w="390" w:type="pct"/>
            <w:shd w:val="clear" w:color="auto" w:fill="B8CCE4" w:themeFill="accent1" w:themeFillTint="66"/>
          </w:tcPr>
          <w:p w14:paraId="3426E610" w14:textId="77777777" w:rsidR="00017DD2" w:rsidRPr="00F46BFD" w:rsidRDefault="00017DD2" w:rsidP="00017DD2">
            <w:pPr>
              <w:jc w:val="both"/>
              <w:rPr>
                <w:rFonts w:ascii="Century Gothic" w:hAnsi="Century Gothic"/>
                <w:sz w:val="18"/>
              </w:rPr>
            </w:pPr>
            <w:r w:rsidRPr="00F46BFD">
              <w:rPr>
                <w:rFonts w:ascii="Century Gothic" w:hAnsi="Century Gothic"/>
                <w:sz w:val="18"/>
              </w:rPr>
              <w:t>2017</w:t>
            </w:r>
          </w:p>
        </w:tc>
        <w:tc>
          <w:tcPr>
            <w:tcW w:w="2060" w:type="pct"/>
            <w:shd w:val="clear" w:color="auto" w:fill="DBDBDB" w:themeFill="background2" w:themeFillTint="66"/>
          </w:tcPr>
          <w:p w14:paraId="5354D54B" w14:textId="6CD82B72" w:rsidR="00017DD2" w:rsidRPr="00F46BFD" w:rsidRDefault="00017DD2" w:rsidP="00017DD2">
            <w:pPr>
              <w:jc w:val="both"/>
              <w:rPr>
                <w:rFonts w:ascii="Century Gothic" w:hAnsi="Century Gothic"/>
                <w:sz w:val="18"/>
              </w:rPr>
            </w:pPr>
            <w:r w:rsidRPr="00D57A9E">
              <w:rPr>
                <w:rFonts w:ascii="Century Gothic" w:hAnsi="Century Gothic"/>
                <w:sz w:val="18"/>
              </w:rPr>
              <w:t>not yet available</w:t>
            </w:r>
          </w:p>
        </w:tc>
        <w:tc>
          <w:tcPr>
            <w:tcW w:w="2550" w:type="pct"/>
            <w:shd w:val="clear" w:color="auto" w:fill="DBDBDB" w:themeFill="background2" w:themeFillTint="66"/>
          </w:tcPr>
          <w:p w14:paraId="78878425" w14:textId="2AC0FBC4" w:rsidR="00017DD2" w:rsidRPr="00F46BFD" w:rsidRDefault="00F32BE7" w:rsidP="00017DD2">
            <w:pPr>
              <w:jc w:val="both"/>
              <w:rPr>
                <w:rFonts w:ascii="Century Gothic" w:hAnsi="Century Gothic"/>
                <w:sz w:val="18"/>
              </w:rPr>
            </w:pPr>
            <w:r>
              <w:rPr>
                <w:rFonts w:ascii="Century Gothic" w:hAnsi="Century Gothic"/>
                <w:sz w:val="18"/>
              </w:rPr>
              <w:t>i</w:t>
            </w:r>
            <w:r w:rsidR="00017DD2" w:rsidRPr="00BF7891">
              <w:rPr>
                <w:rFonts w:ascii="Century Gothic" w:hAnsi="Century Gothic"/>
                <w:sz w:val="18"/>
              </w:rPr>
              <w:t xml:space="preserve">bid. </w:t>
            </w:r>
          </w:p>
        </w:tc>
      </w:tr>
    </w:tbl>
    <w:p w14:paraId="793311BC" w14:textId="77777777" w:rsidR="00017DD2" w:rsidRPr="00AA739D" w:rsidRDefault="00017DD2" w:rsidP="00757EDA">
      <w:pPr>
        <w:jc w:val="both"/>
        <w:rPr>
          <w:sz w:val="22"/>
          <w:lang w:val="en-US" w:eastAsia="fr-BE"/>
        </w:rPr>
      </w:pPr>
    </w:p>
    <w:p w14:paraId="2A91DCBD" w14:textId="36C56A7B" w:rsidR="00A42445" w:rsidRPr="00D57A9E" w:rsidRDefault="00D57A9E" w:rsidP="00D57A9E">
      <w:pPr>
        <w:jc w:val="both"/>
        <w:rPr>
          <w:sz w:val="22"/>
        </w:rPr>
      </w:pPr>
      <w:r>
        <w:rPr>
          <w:sz w:val="22"/>
        </w:rPr>
        <w:t>The</w:t>
      </w:r>
      <w:r w:rsidR="00017DD2" w:rsidRPr="00D57A9E">
        <w:rPr>
          <w:sz w:val="22"/>
        </w:rPr>
        <w:t xml:space="preserve"> table above presents the</w:t>
      </w:r>
      <w:r>
        <w:rPr>
          <w:sz w:val="22"/>
        </w:rPr>
        <w:t xml:space="preserve"> total</w:t>
      </w:r>
      <w:r w:rsidR="00017DD2" w:rsidRPr="00D57A9E">
        <w:rPr>
          <w:sz w:val="22"/>
        </w:rPr>
        <w:t xml:space="preserve"> number of </w:t>
      </w:r>
      <w:r w:rsidR="00017DD2" w:rsidRPr="00D57A9E">
        <w:rPr>
          <w:b/>
          <w:sz w:val="22"/>
        </w:rPr>
        <w:t>all</w:t>
      </w:r>
      <w:r w:rsidR="00017DD2" w:rsidRPr="00D57A9E">
        <w:rPr>
          <w:sz w:val="22"/>
        </w:rPr>
        <w:t xml:space="preserve"> </w:t>
      </w:r>
      <w:r w:rsidR="00017DD2" w:rsidRPr="00AA739D">
        <w:rPr>
          <w:sz w:val="22"/>
        </w:rPr>
        <w:t>accessory residence permits granted to family members</w:t>
      </w:r>
      <w:r>
        <w:rPr>
          <w:sz w:val="22"/>
        </w:rPr>
        <w:t xml:space="preserve"> without distinguishing</w:t>
      </w:r>
      <w:r w:rsidR="00017DD2">
        <w:rPr>
          <w:sz w:val="22"/>
        </w:rPr>
        <w:t xml:space="preserve"> between the grounds upon </w:t>
      </w:r>
      <w:r>
        <w:rPr>
          <w:sz w:val="22"/>
        </w:rPr>
        <w:t xml:space="preserve">which the </w:t>
      </w:r>
      <w:r w:rsidR="00017DD2">
        <w:rPr>
          <w:sz w:val="22"/>
        </w:rPr>
        <w:t xml:space="preserve">principal residence rights are granted.  </w:t>
      </w:r>
    </w:p>
    <w:p w14:paraId="1D217EE8" w14:textId="22E88E48" w:rsidR="003B25FE" w:rsidRPr="00E659CD" w:rsidRDefault="003B25FE" w:rsidP="00E659CD">
      <w:pPr>
        <w:pStyle w:val="MBT"/>
        <w:rPr>
          <w:lang w:val="en-GB"/>
        </w:rPr>
        <w:sectPr w:rsidR="003B25FE" w:rsidRPr="00E659CD" w:rsidSect="00204BA5">
          <w:headerReference w:type="default" r:id="rId16"/>
          <w:footerReference w:type="default" r:id="rId17"/>
          <w:pgSz w:w="11906" w:h="16838"/>
          <w:pgMar w:top="1440" w:right="1440" w:bottom="1440" w:left="1440" w:header="708" w:footer="708" w:gutter="0"/>
          <w:pgNumType w:start="1"/>
          <w:cols w:space="708"/>
          <w:docGrid w:linePitch="360"/>
        </w:sectPr>
      </w:pPr>
    </w:p>
    <w:p w14:paraId="290E597B" w14:textId="5143BDDD" w:rsidR="00B311A7" w:rsidRPr="00322484" w:rsidRDefault="008A4031" w:rsidP="0001799A">
      <w:pPr>
        <w:pStyle w:val="MH1"/>
      </w:pPr>
      <w:bookmarkStart w:id="15" w:name="_Toc496025535"/>
      <w:bookmarkStart w:id="16" w:name="_Toc520710198"/>
      <w:bookmarkEnd w:id="13"/>
      <w:r w:rsidRPr="00322484">
        <w:lastRenderedPageBreak/>
        <w:t>Type of investment</w:t>
      </w:r>
      <w:bookmarkEnd w:id="15"/>
      <w:r w:rsidRPr="00E0226F">
        <w:rPr>
          <w:b w:val="0"/>
          <w:vertAlign w:val="superscript"/>
        </w:rPr>
        <w:footnoteReference w:id="89"/>
      </w:r>
      <w:bookmarkEnd w:id="16"/>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965"/>
        <w:gridCol w:w="3836"/>
        <w:gridCol w:w="5104"/>
        <w:gridCol w:w="3033"/>
      </w:tblGrid>
      <w:tr w:rsidR="0021183C" w:rsidRPr="00743B01" w14:paraId="3B69F0B4" w14:textId="77777777" w:rsidTr="000922A5">
        <w:trPr>
          <w:tblHeader/>
        </w:trPr>
        <w:tc>
          <w:tcPr>
            <w:tcW w:w="705" w:type="pct"/>
            <w:shd w:val="clear" w:color="auto" w:fill="95B3D7" w:themeFill="accent1" w:themeFillTint="99"/>
            <w:vAlign w:val="center"/>
          </w:tcPr>
          <w:p w14:paraId="348E4CFE" w14:textId="4F3E95F6" w:rsidR="00B311A7" w:rsidRPr="00322484" w:rsidRDefault="008A4031" w:rsidP="003E4D68">
            <w:pPr>
              <w:jc w:val="center"/>
              <w:rPr>
                <w:rFonts w:ascii="Century Gothic" w:hAnsi="Century Gothic"/>
                <w:bCs/>
                <w:sz w:val="18"/>
                <w:szCs w:val="18"/>
              </w:rPr>
            </w:pPr>
            <w:bookmarkStart w:id="17" w:name="_Hlk496020552"/>
            <w:r w:rsidRPr="00322484">
              <w:rPr>
                <w:rFonts w:ascii="Century Gothic" w:hAnsi="Century Gothic"/>
                <w:b/>
                <w:bCs/>
                <w:sz w:val="18"/>
                <w:szCs w:val="18"/>
              </w:rPr>
              <w:t>Type of investment require</w:t>
            </w:r>
            <w:r w:rsidR="00AA739D">
              <w:rPr>
                <w:rFonts w:ascii="Century Gothic" w:hAnsi="Century Gothic"/>
                <w:b/>
                <w:bCs/>
                <w:sz w:val="18"/>
                <w:szCs w:val="18"/>
              </w:rPr>
              <w:t>d</w:t>
            </w:r>
          </w:p>
        </w:tc>
        <w:tc>
          <w:tcPr>
            <w:tcW w:w="1376" w:type="pct"/>
            <w:shd w:val="clear" w:color="auto" w:fill="95B3D7" w:themeFill="accent1" w:themeFillTint="99"/>
            <w:vAlign w:val="center"/>
          </w:tcPr>
          <w:p w14:paraId="70D16CA0" w14:textId="00991C53" w:rsidR="00B311A7" w:rsidRPr="003E4D68" w:rsidRDefault="008A4031" w:rsidP="003E4D68">
            <w:pPr>
              <w:jc w:val="center"/>
              <w:rPr>
                <w:rFonts w:ascii="Century Gothic" w:hAnsi="Century Gothic"/>
                <w:b/>
                <w:bCs/>
                <w:sz w:val="18"/>
                <w:szCs w:val="18"/>
              </w:rPr>
            </w:pPr>
            <w:r w:rsidRPr="00322484">
              <w:rPr>
                <w:rFonts w:ascii="Century Gothic" w:hAnsi="Century Gothic"/>
                <w:b/>
                <w:bCs/>
                <w:sz w:val="18"/>
                <w:szCs w:val="18"/>
              </w:rPr>
              <w:t>Applicability of financial threshold</w:t>
            </w:r>
          </w:p>
        </w:tc>
        <w:tc>
          <w:tcPr>
            <w:tcW w:w="1831" w:type="pct"/>
            <w:shd w:val="clear" w:color="auto" w:fill="95B3D7" w:themeFill="accent1" w:themeFillTint="99"/>
            <w:vAlign w:val="center"/>
          </w:tcPr>
          <w:p w14:paraId="41C9525A" w14:textId="6017A23E" w:rsidR="00B311A7" w:rsidRPr="00E0226F" w:rsidRDefault="008A4031" w:rsidP="003E4D68">
            <w:pPr>
              <w:jc w:val="center"/>
              <w:rPr>
                <w:i/>
                <w:lang w:val="en-US"/>
              </w:rPr>
            </w:pPr>
            <w:r w:rsidRPr="00322484">
              <w:rPr>
                <w:rFonts w:ascii="Century Gothic" w:hAnsi="Century Gothic"/>
                <w:b/>
                <w:bCs/>
                <w:sz w:val="18"/>
                <w:szCs w:val="18"/>
              </w:rPr>
              <w:t>Procedure to verify the fulfilment of the investment criterion</w:t>
            </w:r>
          </w:p>
        </w:tc>
        <w:tc>
          <w:tcPr>
            <w:tcW w:w="1088" w:type="pct"/>
            <w:shd w:val="clear" w:color="auto" w:fill="95B3D7" w:themeFill="accent1" w:themeFillTint="99"/>
            <w:vAlign w:val="center"/>
          </w:tcPr>
          <w:p w14:paraId="19390462" w14:textId="30F4655F" w:rsidR="00B311A7" w:rsidRPr="00743B01" w:rsidRDefault="008A4031" w:rsidP="003E4D68">
            <w:pPr>
              <w:jc w:val="center"/>
              <w:rPr>
                <w:rFonts w:ascii="Century Gothic" w:hAnsi="Century Gothic"/>
                <w:b/>
                <w:bCs/>
                <w:sz w:val="18"/>
                <w:szCs w:val="18"/>
              </w:rPr>
            </w:pPr>
            <w:r w:rsidRPr="00322484">
              <w:rPr>
                <w:rFonts w:ascii="Century Gothic" w:hAnsi="Century Gothic"/>
                <w:b/>
                <w:bCs/>
                <w:sz w:val="18"/>
                <w:szCs w:val="18"/>
              </w:rPr>
              <w:t>Competent authorities and non-public bodies</w:t>
            </w:r>
          </w:p>
        </w:tc>
      </w:tr>
      <w:tr w:rsidR="0021183C" w:rsidRPr="00743B01" w14:paraId="08D3F8EE" w14:textId="77777777" w:rsidTr="00BA37AA">
        <w:tc>
          <w:tcPr>
            <w:tcW w:w="705" w:type="pct"/>
            <w:shd w:val="clear" w:color="auto" w:fill="D9D9D9" w:themeFill="background1" w:themeFillShade="D9"/>
          </w:tcPr>
          <w:p w14:paraId="5BB42DD6" w14:textId="015C052A" w:rsidR="00B311A7" w:rsidRPr="00322484" w:rsidRDefault="00312462" w:rsidP="00E0226F">
            <w:pPr>
              <w:jc w:val="both"/>
              <w:rPr>
                <w:rFonts w:ascii="Century Gothic" w:hAnsi="Century Gothic"/>
                <w:bCs/>
                <w:sz w:val="18"/>
                <w:szCs w:val="18"/>
              </w:rPr>
            </w:pPr>
            <w:r w:rsidRPr="008D2BAC">
              <w:rPr>
                <w:rFonts w:ascii="Century Gothic" w:hAnsi="Century Gothic"/>
                <w:bCs/>
                <w:sz w:val="18"/>
                <w:szCs w:val="18"/>
              </w:rPr>
              <w:t>Business investment</w:t>
            </w:r>
            <w:r>
              <w:rPr>
                <w:rFonts w:ascii="Century Gothic" w:hAnsi="Century Gothic"/>
                <w:bCs/>
                <w:sz w:val="18"/>
                <w:szCs w:val="18"/>
              </w:rPr>
              <w:t>, by exercising an economic activity as a self-employed, which serves economic or regional interests</w:t>
            </w:r>
            <w:r>
              <w:rPr>
                <w:rStyle w:val="FootnoteReference"/>
                <w:rFonts w:ascii="Century Gothic" w:hAnsi="Century Gothic"/>
                <w:bCs/>
                <w:sz w:val="18"/>
                <w:szCs w:val="18"/>
              </w:rPr>
              <w:footnoteReference w:id="90"/>
            </w:r>
            <w:r>
              <w:rPr>
                <w:rFonts w:ascii="Century Gothic" w:hAnsi="Century Gothic"/>
                <w:bCs/>
                <w:sz w:val="18"/>
                <w:szCs w:val="18"/>
              </w:rPr>
              <w:t>.</w:t>
            </w:r>
          </w:p>
        </w:tc>
        <w:tc>
          <w:tcPr>
            <w:tcW w:w="1376" w:type="pct"/>
            <w:shd w:val="clear" w:color="auto" w:fill="D9D9D9" w:themeFill="background1" w:themeFillShade="D9"/>
          </w:tcPr>
          <w:p w14:paraId="4C2F4369" w14:textId="1013D3C4" w:rsidR="001E48DA" w:rsidRDefault="00312462" w:rsidP="00E0226F">
            <w:pPr>
              <w:pStyle w:val="ListParagraph"/>
              <w:numPr>
                <w:ilvl w:val="0"/>
                <w:numId w:val="9"/>
              </w:numPr>
              <w:contextualSpacing w:val="0"/>
              <w:rPr>
                <w:rFonts w:ascii="Century Gothic" w:hAnsi="Century Gothic"/>
                <w:bCs/>
                <w:sz w:val="18"/>
                <w:szCs w:val="18"/>
              </w:rPr>
            </w:pPr>
            <w:r w:rsidRPr="008D2BAC">
              <w:rPr>
                <w:rFonts w:ascii="Century Gothic" w:hAnsi="Century Gothic"/>
                <w:bCs/>
                <w:sz w:val="18"/>
                <w:szCs w:val="18"/>
              </w:rPr>
              <w:t xml:space="preserve">No fixed </w:t>
            </w:r>
            <w:r>
              <w:rPr>
                <w:rFonts w:ascii="Century Gothic" w:hAnsi="Century Gothic"/>
                <w:bCs/>
                <w:sz w:val="18"/>
                <w:szCs w:val="18"/>
              </w:rPr>
              <w:t xml:space="preserve">financial </w:t>
            </w:r>
            <w:r w:rsidRPr="008D2BAC">
              <w:rPr>
                <w:rFonts w:ascii="Century Gothic" w:hAnsi="Century Gothic"/>
                <w:bCs/>
                <w:sz w:val="18"/>
                <w:szCs w:val="18"/>
              </w:rPr>
              <w:t xml:space="preserve">threshold </w:t>
            </w:r>
            <w:r w:rsidR="00397A7C">
              <w:rPr>
                <w:rFonts w:ascii="Century Gothic" w:hAnsi="Century Gothic"/>
                <w:bCs/>
                <w:sz w:val="18"/>
                <w:szCs w:val="18"/>
              </w:rPr>
              <w:t xml:space="preserve">under </w:t>
            </w:r>
            <w:r w:rsidRPr="008D2BAC">
              <w:rPr>
                <w:rFonts w:ascii="Century Gothic" w:hAnsi="Century Gothic"/>
                <w:bCs/>
                <w:sz w:val="18"/>
                <w:szCs w:val="18"/>
              </w:rPr>
              <w:t xml:space="preserve">primary legislation. </w:t>
            </w:r>
          </w:p>
          <w:p w14:paraId="2A504800" w14:textId="6433A376" w:rsidR="00B311A7" w:rsidRDefault="000E5940" w:rsidP="00E0226F">
            <w:pPr>
              <w:pStyle w:val="ListParagraph"/>
              <w:numPr>
                <w:ilvl w:val="0"/>
                <w:numId w:val="9"/>
              </w:numPr>
              <w:contextualSpacing w:val="0"/>
              <w:rPr>
                <w:rFonts w:ascii="Century Gothic" w:hAnsi="Century Gothic"/>
                <w:bCs/>
                <w:sz w:val="18"/>
                <w:szCs w:val="18"/>
              </w:rPr>
            </w:pPr>
            <w:r>
              <w:rPr>
                <w:rFonts w:ascii="Century Gothic" w:hAnsi="Century Gothic"/>
                <w:bCs/>
                <w:sz w:val="18"/>
                <w:szCs w:val="18"/>
              </w:rPr>
              <w:t>EUR 100</w:t>
            </w:r>
            <w:r w:rsidR="00AA739D">
              <w:rPr>
                <w:rFonts w:ascii="Century Gothic" w:hAnsi="Century Gothic"/>
                <w:bCs/>
                <w:sz w:val="18"/>
                <w:szCs w:val="18"/>
              </w:rPr>
              <w:t xml:space="preserve"> fee</w:t>
            </w:r>
            <w:r>
              <w:rPr>
                <w:rFonts w:ascii="Century Gothic" w:hAnsi="Century Gothic"/>
                <w:bCs/>
                <w:sz w:val="18"/>
                <w:szCs w:val="18"/>
              </w:rPr>
              <w:t xml:space="preserve"> for the application </w:t>
            </w:r>
            <w:r w:rsidR="00AA739D">
              <w:rPr>
                <w:rFonts w:ascii="Century Gothic" w:hAnsi="Century Gothic"/>
                <w:bCs/>
                <w:sz w:val="18"/>
                <w:szCs w:val="18"/>
              </w:rPr>
              <w:t xml:space="preserve">for </w:t>
            </w:r>
            <w:r>
              <w:rPr>
                <w:rFonts w:ascii="Century Gothic" w:hAnsi="Century Gothic"/>
                <w:bCs/>
                <w:sz w:val="18"/>
                <w:szCs w:val="18"/>
              </w:rPr>
              <w:t xml:space="preserve">a </w:t>
            </w:r>
            <w:r w:rsidRPr="000E5940">
              <w:rPr>
                <w:rFonts w:ascii="Century Gothic" w:hAnsi="Century Gothic"/>
                <w:bCs/>
                <w:sz w:val="18"/>
                <w:szCs w:val="18"/>
              </w:rPr>
              <w:t>tempora</w:t>
            </w:r>
            <w:r w:rsidR="00AA739D">
              <w:rPr>
                <w:rFonts w:ascii="Century Gothic" w:hAnsi="Century Gothic"/>
                <w:bCs/>
                <w:sz w:val="18"/>
                <w:szCs w:val="18"/>
              </w:rPr>
              <w:t>ry</w:t>
            </w:r>
            <w:r w:rsidRPr="000E5940">
              <w:rPr>
                <w:rFonts w:ascii="Century Gothic" w:hAnsi="Century Gothic"/>
                <w:bCs/>
                <w:sz w:val="18"/>
                <w:szCs w:val="18"/>
              </w:rPr>
              <w:t xml:space="preserve"> residence</w:t>
            </w:r>
            <w:r>
              <w:rPr>
                <w:rFonts w:ascii="Century Gothic" w:hAnsi="Century Gothic"/>
                <w:bCs/>
                <w:sz w:val="18"/>
                <w:szCs w:val="18"/>
              </w:rPr>
              <w:t xml:space="preserve"> </w:t>
            </w:r>
            <w:r w:rsidRPr="000E5940">
              <w:rPr>
                <w:rFonts w:ascii="Century Gothic" w:hAnsi="Century Gothic"/>
                <w:bCs/>
                <w:sz w:val="18"/>
                <w:szCs w:val="18"/>
              </w:rPr>
              <w:t>permit</w:t>
            </w:r>
            <w:r>
              <w:rPr>
                <w:rStyle w:val="FootnoteReference"/>
                <w:rFonts w:ascii="Century Gothic" w:hAnsi="Century Gothic"/>
                <w:bCs/>
                <w:sz w:val="18"/>
                <w:szCs w:val="18"/>
              </w:rPr>
              <w:footnoteReference w:id="91"/>
            </w:r>
            <w:r>
              <w:rPr>
                <w:rFonts w:ascii="Century Gothic" w:hAnsi="Century Gothic"/>
                <w:bCs/>
                <w:sz w:val="18"/>
                <w:szCs w:val="18"/>
              </w:rPr>
              <w:t>.</w:t>
            </w:r>
          </w:p>
          <w:p w14:paraId="4CE238D9" w14:textId="020A5130" w:rsidR="00120DE5" w:rsidRDefault="000E5940" w:rsidP="00E0226F">
            <w:pPr>
              <w:pStyle w:val="ListParagraph"/>
              <w:numPr>
                <w:ilvl w:val="0"/>
                <w:numId w:val="9"/>
              </w:numPr>
              <w:contextualSpacing w:val="0"/>
              <w:rPr>
                <w:rFonts w:ascii="Century Gothic" w:hAnsi="Century Gothic"/>
                <w:bCs/>
                <w:sz w:val="18"/>
                <w:szCs w:val="18"/>
              </w:rPr>
            </w:pPr>
            <w:r>
              <w:rPr>
                <w:rFonts w:ascii="Century Gothic" w:hAnsi="Century Gothic"/>
                <w:bCs/>
                <w:sz w:val="18"/>
                <w:szCs w:val="18"/>
              </w:rPr>
              <w:t xml:space="preserve">EUR 124 </w:t>
            </w:r>
            <w:r w:rsidR="00120DE5">
              <w:rPr>
                <w:rFonts w:ascii="Century Gothic" w:hAnsi="Century Gothic"/>
                <w:bCs/>
                <w:sz w:val="18"/>
                <w:szCs w:val="18"/>
              </w:rPr>
              <w:t xml:space="preserve">fee </w:t>
            </w:r>
            <w:r>
              <w:rPr>
                <w:rFonts w:ascii="Century Gothic" w:hAnsi="Century Gothic"/>
                <w:bCs/>
                <w:sz w:val="18"/>
                <w:szCs w:val="18"/>
              </w:rPr>
              <w:t xml:space="preserve">for the application </w:t>
            </w:r>
            <w:r w:rsidR="00120DE5">
              <w:rPr>
                <w:rFonts w:ascii="Century Gothic" w:hAnsi="Century Gothic"/>
                <w:bCs/>
                <w:sz w:val="18"/>
                <w:szCs w:val="18"/>
              </w:rPr>
              <w:t xml:space="preserve">for </w:t>
            </w:r>
            <w:r>
              <w:rPr>
                <w:rFonts w:ascii="Century Gothic" w:hAnsi="Century Gothic"/>
                <w:bCs/>
                <w:sz w:val="18"/>
                <w:szCs w:val="18"/>
              </w:rPr>
              <w:t xml:space="preserve">a </w:t>
            </w:r>
            <w:r w:rsidR="00120DE5">
              <w:rPr>
                <w:rFonts w:ascii="Century Gothic" w:hAnsi="Century Gothic"/>
                <w:bCs/>
                <w:sz w:val="18"/>
                <w:szCs w:val="18"/>
              </w:rPr>
              <w:t xml:space="preserve">settlement </w:t>
            </w:r>
            <w:r>
              <w:rPr>
                <w:rFonts w:ascii="Century Gothic" w:hAnsi="Century Gothic"/>
                <w:bCs/>
                <w:sz w:val="18"/>
                <w:szCs w:val="18"/>
              </w:rPr>
              <w:t xml:space="preserve">residence </w:t>
            </w:r>
            <w:r w:rsidRPr="000E5940">
              <w:rPr>
                <w:rFonts w:ascii="Century Gothic" w:hAnsi="Century Gothic"/>
                <w:bCs/>
                <w:sz w:val="18"/>
                <w:szCs w:val="18"/>
              </w:rPr>
              <w:t>permit</w:t>
            </w:r>
            <w:r>
              <w:rPr>
                <w:rStyle w:val="FootnoteReference"/>
                <w:rFonts w:ascii="Century Gothic" w:hAnsi="Century Gothic"/>
                <w:bCs/>
                <w:sz w:val="18"/>
                <w:szCs w:val="18"/>
              </w:rPr>
              <w:footnoteReference w:id="92"/>
            </w:r>
            <w:r>
              <w:rPr>
                <w:rFonts w:ascii="Century Gothic" w:hAnsi="Century Gothic"/>
                <w:bCs/>
                <w:sz w:val="18"/>
                <w:szCs w:val="18"/>
              </w:rPr>
              <w:t>.</w:t>
            </w:r>
          </w:p>
          <w:p w14:paraId="2A4F4FD2" w14:textId="0C2B2F8E" w:rsidR="004B4D6C" w:rsidRPr="00757EDA" w:rsidRDefault="004B4D6C" w:rsidP="00120DE5">
            <w:pPr>
              <w:pStyle w:val="ListParagraph"/>
              <w:numPr>
                <w:ilvl w:val="0"/>
                <w:numId w:val="9"/>
              </w:numPr>
              <w:contextualSpacing w:val="0"/>
              <w:rPr>
                <w:rFonts w:ascii="Century Gothic" w:hAnsi="Century Gothic"/>
                <w:bCs/>
                <w:sz w:val="18"/>
                <w:szCs w:val="18"/>
              </w:rPr>
            </w:pPr>
            <w:r w:rsidRPr="00757EDA">
              <w:rPr>
                <w:rFonts w:ascii="Century Gothic" w:hAnsi="Century Gothic"/>
                <w:bCs/>
                <w:sz w:val="18"/>
                <w:szCs w:val="18"/>
              </w:rPr>
              <w:t>EUR 438 for the legal cost</w:t>
            </w:r>
            <w:r w:rsidR="00A10B4A" w:rsidRPr="00757EDA">
              <w:rPr>
                <w:rFonts w:ascii="Century Gothic" w:hAnsi="Century Gothic"/>
                <w:bCs/>
                <w:sz w:val="18"/>
                <w:szCs w:val="18"/>
              </w:rPr>
              <w:t>s</w:t>
            </w:r>
            <w:r w:rsidRPr="00757EDA">
              <w:rPr>
                <w:rFonts w:ascii="Century Gothic" w:hAnsi="Century Gothic"/>
                <w:bCs/>
                <w:sz w:val="18"/>
                <w:szCs w:val="18"/>
              </w:rPr>
              <w:t xml:space="preserve"> of the appeal before the administrative court (legal remedy against the decision not to </w:t>
            </w:r>
            <w:r w:rsidR="00120DE5" w:rsidRPr="00757EDA">
              <w:rPr>
                <w:rFonts w:ascii="Century Gothic" w:hAnsi="Century Gothic"/>
                <w:bCs/>
                <w:sz w:val="18"/>
                <w:szCs w:val="18"/>
              </w:rPr>
              <w:t xml:space="preserve">grant </w:t>
            </w:r>
            <w:r w:rsidRPr="00757EDA">
              <w:rPr>
                <w:rFonts w:ascii="Century Gothic" w:hAnsi="Century Gothic"/>
                <w:bCs/>
                <w:sz w:val="18"/>
                <w:szCs w:val="18"/>
              </w:rPr>
              <w:t>a tempora</w:t>
            </w:r>
            <w:r w:rsidR="00120DE5" w:rsidRPr="00757EDA">
              <w:rPr>
                <w:rFonts w:ascii="Century Gothic" w:hAnsi="Century Gothic"/>
                <w:bCs/>
                <w:sz w:val="18"/>
                <w:szCs w:val="18"/>
              </w:rPr>
              <w:t xml:space="preserve">ry </w:t>
            </w:r>
            <w:r w:rsidRPr="00757EDA">
              <w:rPr>
                <w:rFonts w:ascii="Century Gothic" w:hAnsi="Century Gothic"/>
                <w:bCs/>
                <w:sz w:val="18"/>
                <w:szCs w:val="18"/>
              </w:rPr>
              <w:t>residence/settlement permit)</w:t>
            </w:r>
            <w:r w:rsidR="009046FE">
              <w:rPr>
                <w:rStyle w:val="FootnoteReference"/>
                <w:rFonts w:ascii="Century Gothic" w:hAnsi="Century Gothic"/>
                <w:bCs/>
                <w:sz w:val="18"/>
                <w:szCs w:val="18"/>
              </w:rPr>
              <w:footnoteReference w:id="93"/>
            </w:r>
            <w:r w:rsidRPr="00757EDA">
              <w:rPr>
                <w:rFonts w:ascii="Century Gothic" w:hAnsi="Century Gothic"/>
                <w:bCs/>
                <w:sz w:val="18"/>
                <w:szCs w:val="18"/>
              </w:rPr>
              <w:t xml:space="preserve">. </w:t>
            </w:r>
          </w:p>
        </w:tc>
        <w:tc>
          <w:tcPr>
            <w:tcW w:w="1831" w:type="pct"/>
            <w:shd w:val="clear" w:color="auto" w:fill="D9D9D9" w:themeFill="background1" w:themeFillShade="D9"/>
          </w:tcPr>
          <w:p w14:paraId="2EC77E50" w14:textId="2DA244DC" w:rsidR="00312462" w:rsidRDefault="00312462" w:rsidP="00E0226F">
            <w:pPr>
              <w:pStyle w:val="ListParagraph"/>
              <w:numPr>
                <w:ilvl w:val="0"/>
                <w:numId w:val="9"/>
              </w:numPr>
              <w:contextualSpacing w:val="0"/>
              <w:rPr>
                <w:rFonts w:ascii="Century Gothic" w:hAnsi="Century Gothic"/>
                <w:bCs/>
                <w:sz w:val="18"/>
                <w:szCs w:val="18"/>
              </w:rPr>
            </w:pPr>
            <w:r>
              <w:rPr>
                <w:rFonts w:ascii="Century Gothic" w:hAnsi="Century Gothic"/>
                <w:bCs/>
                <w:sz w:val="18"/>
                <w:szCs w:val="18"/>
              </w:rPr>
              <w:t xml:space="preserve">The FO assesses the business investments in the procedure phase, where the FO has to decide on the application to grant the </w:t>
            </w:r>
            <w:r w:rsidRPr="00644DB0">
              <w:rPr>
                <w:rFonts w:ascii="Century Gothic" w:hAnsi="Century Gothic"/>
                <w:bCs/>
                <w:sz w:val="18"/>
                <w:szCs w:val="18"/>
              </w:rPr>
              <w:t xml:space="preserve">temporary </w:t>
            </w:r>
            <w:r>
              <w:rPr>
                <w:rFonts w:ascii="Century Gothic" w:hAnsi="Century Gothic"/>
                <w:bCs/>
                <w:sz w:val="18"/>
                <w:szCs w:val="18"/>
              </w:rPr>
              <w:t xml:space="preserve">residence permit. </w:t>
            </w:r>
          </w:p>
          <w:p w14:paraId="364580CE" w14:textId="17D5135F" w:rsidR="00312462" w:rsidRDefault="00312462" w:rsidP="00E0226F">
            <w:pPr>
              <w:pStyle w:val="ListParagraph"/>
              <w:numPr>
                <w:ilvl w:val="0"/>
                <w:numId w:val="9"/>
              </w:numPr>
              <w:contextualSpacing w:val="0"/>
              <w:rPr>
                <w:rFonts w:ascii="Century Gothic" w:hAnsi="Century Gothic"/>
                <w:bCs/>
                <w:sz w:val="18"/>
                <w:szCs w:val="18"/>
              </w:rPr>
            </w:pPr>
            <w:r>
              <w:rPr>
                <w:rFonts w:ascii="Century Gothic" w:hAnsi="Century Gothic"/>
                <w:bCs/>
                <w:sz w:val="18"/>
                <w:szCs w:val="18"/>
              </w:rPr>
              <w:t xml:space="preserve">An assessment of the business investments is carried out in the procedure for granting the </w:t>
            </w:r>
            <w:r w:rsidRPr="00644DB0">
              <w:rPr>
                <w:rFonts w:ascii="Century Gothic" w:hAnsi="Century Gothic"/>
                <w:bCs/>
                <w:sz w:val="18"/>
                <w:szCs w:val="18"/>
              </w:rPr>
              <w:t xml:space="preserve">temporary </w:t>
            </w:r>
            <w:r>
              <w:rPr>
                <w:rFonts w:ascii="Century Gothic" w:hAnsi="Century Gothic"/>
                <w:bCs/>
                <w:sz w:val="18"/>
                <w:szCs w:val="18"/>
              </w:rPr>
              <w:t>residence permit and eventually after three years, during the procedure for granting the settlement permit. In this last procedure, the</w:t>
            </w:r>
            <w:r w:rsidR="009F2FDA">
              <w:rPr>
                <w:rFonts w:ascii="Century Gothic" w:hAnsi="Century Gothic"/>
                <w:bCs/>
                <w:sz w:val="18"/>
                <w:szCs w:val="18"/>
              </w:rPr>
              <w:t xml:space="preserve"> FO</w:t>
            </w:r>
            <w:r>
              <w:rPr>
                <w:rFonts w:ascii="Century Gothic" w:hAnsi="Century Gothic"/>
                <w:bCs/>
                <w:sz w:val="18"/>
                <w:szCs w:val="18"/>
              </w:rPr>
              <w:t xml:space="preserve"> checks whether the business investment is successful</w:t>
            </w:r>
            <w:r>
              <w:rPr>
                <w:rStyle w:val="FootnoteReference"/>
                <w:rFonts w:ascii="Century Gothic" w:hAnsi="Century Gothic"/>
                <w:bCs/>
                <w:sz w:val="18"/>
                <w:szCs w:val="18"/>
              </w:rPr>
              <w:footnoteReference w:id="94"/>
            </w:r>
            <w:r>
              <w:rPr>
                <w:rFonts w:ascii="Century Gothic" w:hAnsi="Century Gothic"/>
                <w:bCs/>
                <w:sz w:val="18"/>
                <w:szCs w:val="18"/>
              </w:rPr>
              <w:t>.</w:t>
            </w:r>
          </w:p>
          <w:p w14:paraId="236B2C17" w14:textId="1A416849" w:rsidR="00312462" w:rsidRDefault="00312462" w:rsidP="00B47730">
            <w:pPr>
              <w:pStyle w:val="ListParagraph"/>
              <w:numPr>
                <w:ilvl w:val="0"/>
                <w:numId w:val="9"/>
              </w:numPr>
              <w:contextualSpacing w:val="0"/>
              <w:rPr>
                <w:rFonts w:ascii="Century Gothic" w:hAnsi="Century Gothic"/>
                <w:bCs/>
                <w:sz w:val="18"/>
                <w:szCs w:val="18"/>
              </w:rPr>
            </w:pPr>
            <w:r>
              <w:rPr>
                <w:rFonts w:ascii="Century Gothic" w:hAnsi="Century Gothic"/>
                <w:bCs/>
                <w:sz w:val="18"/>
                <w:szCs w:val="18"/>
              </w:rPr>
              <w:t>The candidate third country national has to provide proof of his financing and his capital investment</w:t>
            </w:r>
            <w:r>
              <w:rPr>
                <w:rStyle w:val="FootnoteReference"/>
                <w:rFonts w:ascii="Century Gothic" w:hAnsi="Century Gothic"/>
                <w:bCs/>
                <w:sz w:val="18"/>
                <w:szCs w:val="18"/>
              </w:rPr>
              <w:footnoteReference w:id="95"/>
            </w:r>
            <w:r w:rsidR="00B47730">
              <w:rPr>
                <w:rFonts w:ascii="Century Gothic" w:hAnsi="Century Gothic"/>
                <w:bCs/>
                <w:sz w:val="18"/>
                <w:szCs w:val="18"/>
              </w:rPr>
              <w:t xml:space="preserve">, by means of a </w:t>
            </w:r>
            <w:r w:rsidR="00B47730" w:rsidRPr="00B47730">
              <w:rPr>
                <w:rFonts w:ascii="Century Gothic" w:hAnsi="Century Gothic"/>
                <w:bCs/>
                <w:sz w:val="18"/>
                <w:szCs w:val="18"/>
              </w:rPr>
              <w:t>capital requirements planning</w:t>
            </w:r>
            <w:r w:rsidR="00B47730">
              <w:rPr>
                <w:rFonts w:ascii="Century Gothic" w:hAnsi="Century Gothic"/>
                <w:bCs/>
                <w:sz w:val="18"/>
                <w:szCs w:val="18"/>
              </w:rPr>
              <w:t xml:space="preserve"> and a </w:t>
            </w:r>
            <w:r w:rsidR="00B47730" w:rsidRPr="00B47730">
              <w:rPr>
                <w:rFonts w:ascii="Century Gothic" w:hAnsi="Century Gothic"/>
                <w:bCs/>
                <w:sz w:val="18"/>
                <w:szCs w:val="18"/>
              </w:rPr>
              <w:t>financing plan</w:t>
            </w:r>
            <w:r w:rsidR="00B47730">
              <w:rPr>
                <w:rStyle w:val="FootnoteReference"/>
                <w:rFonts w:ascii="Century Gothic" w:hAnsi="Century Gothic"/>
                <w:bCs/>
                <w:sz w:val="18"/>
                <w:szCs w:val="18"/>
              </w:rPr>
              <w:footnoteReference w:id="96"/>
            </w:r>
            <w:r w:rsidR="00B47730">
              <w:rPr>
                <w:rFonts w:ascii="Century Gothic" w:hAnsi="Century Gothic"/>
                <w:bCs/>
                <w:sz w:val="18"/>
                <w:szCs w:val="18"/>
              </w:rPr>
              <w:t>.</w:t>
            </w:r>
          </w:p>
          <w:p w14:paraId="25EF610A" w14:textId="77777777" w:rsidR="00312462" w:rsidRDefault="00312462" w:rsidP="00E0226F">
            <w:pPr>
              <w:pStyle w:val="ListParagraph"/>
              <w:contextualSpacing w:val="0"/>
              <w:rPr>
                <w:rFonts w:ascii="Century Gothic" w:hAnsi="Century Gothic"/>
                <w:bCs/>
                <w:sz w:val="18"/>
                <w:szCs w:val="18"/>
              </w:rPr>
            </w:pPr>
          </w:p>
          <w:p w14:paraId="3FB60667" w14:textId="61872C3F" w:rsidR="00B311A7" w:rsidRPr="00322484" w:rsidRDefault="00312462" w:rsidP="00E0226F">
            <w:pPr>
              <w:jc w:val="both"/>
              <w:rPr>
                <w:rFonts w:ascii="Century Gothic" w:hAnsi="Century Gothic"/>
                <w:bCs/>
                <w:sz w:val="18"/>
                <w:szCs w:val="18"/>
              </w:rPr>
            </w:pPr>
            <w:r w:rsidRPr="00312462">
              <w:rPr>
                <w:rFonts w:ascii="Century Gothic" w:hAnsi="Century Gothic"/>
                <w:bCs/>
                <w:sz w:val="18"/>
                <w:szCs w:val="18"/>
                <w:lang w:val="en-US"/>
              </w:rPr>
              <w:t>A business investment does not require a cash payment.</w:t>
            </w:r>
          </w:p>
        </w:tc>
        <w:tc>
          <w:tcPr>
            <w:tcW w:w="1088" w:type="pct"/>
            <w:shd w:val="clear" w:color="auto" w:fill="D9D9D9" w:themeFill="background1" w:themeFillShade="D9"/>
          </w:tcPr>
          <w:p w14:paraId="3C8DC14F" w14:textId="0727913C" w:rsidR="00312462" w:rsidRPr="00E0226F" w:rsidRDefault="00312462" w:rsidP="00757EDA">
            <w:pPr>
              <w:jc w:val="both"/>
              <w:rPr>
                <w:rFonts w:ascii="Century Gothic" w:hAnsi="Century Gothic"/>
                <w:bCs/>
                <w:sz w:val="18"/>
                <w:szCs w:val="18"/>
                <w:lang w:val="en-US"/>
              </w:rPr>
            </w:pPr>
            <w:r w:rsidRPr="00E0226F">
              <w:rPr>
                <w:rFonts w:ascii="Century Gothic" w:hAnsi="Century Gothic"/>
                <w:bCs/>
                <w:sz w:val="18"/>
                <w:szCs w:val="18"/>
                <w:lang w:val="en-US"/>
              </w:rPr>
              <w:t xml:space="preserve">The FOs decide on the application </w:t>
            </w:r>
            <w:r>
              <w:rPr>
                <w:rFonts w:ascii="Century Gothic" w:hAnsi="Century Gothic"/>
                <w:bCs/>
                <w:sz w:val="18"/>
                <w:szCs w:val="18"/>
                <w:lang w:val="en-US"/>
              </w:rPr>
              <w:t>with the involvement of</w:t>
            </w:r>
            <w:r w:rsidRPr="00E0226F">
              <w:rPr>
                <w:rFonts w:ascii="Century Gothic" w:hAnsi="Century Gothic"/>
                <w:bCs/>
                <w:sz w:val="18"/>
                <w:szCs w:val="18"/>
                <w:lang w:val="en-US"/>
              </w:rPr>
              <w:t xml:space="preserve"> the relevant TBB</w:t>
            </w:r>
            <w:r>
              <w:rPr>
                <w:rStyle w:val="FootnoteReference"/>
                <w:rFonts w:ascii="Century Gothic" w:hAnsi="Century Gothic"/>
                <w:bCs/>
                <w:sz w:val="18"/>
                <w:szCs w:val="18"/>
              </w:rPr>
              <w:footnoteReference w:id="97"/>
            </w:r>
            <w:r>
              <w:rPr>
                <w:rFonts w:ascii="Century Gothic" w:hAnsi="Century Gothic"/>
                <w:bCs/>
                <w:sz w:val="18"/>
                <w:szCs w:val="18"/>
                <w:lang w:val="en-US"/>
              </w:rPr>
              <w:t xml:space="preserve"> as described in point 1.2 above</w:t>
            </w:r>
            <w:r w:rsidRPr="00E0226F">
              <w:rPr>
                <w:rFonts w:ascii="Century Gothic" w:hAnsi="Century Gothic"/>
                <w:bCs/>
                <w:sz w:val="18"/>
                <w:szCs w:val="18"/>
                <w:lang w:val="en-US"/>
              </w:rPr>
              <w:t>.</w:t>
            </w:r>
          </w:p>
          <w:p w14:paraId="24760C60" w14:textId="77777777" w:rsidR="00312462" w:rsidRPr="00757EDA" w:rsidRDefault="00312462" w:rsidP="00E0226F">
            <w:pPr>
              <w:rPr>
                <w:rFonts w:ascii="Century Gothic" w:hAnsi="Century Gothic"/>
                <w:bCs/>
                <w:sz w:val="18"/>
                <w:szCs w:val="18"/>
                <w:lang w:val="en-US"/>
              </w:rPr>
            </w:pPr>
          </w:p>
          <w:p w14:paraId="45207276" w14:textId="68BD04E0" w:rsidR="00B311A7" w:rsidRPr="00322484" w:rsidRDefault="00B311A7" w:rsidP="00E0226F">
            <w:pPr>
              <w:jc w:val="both"/>
              <w:rPr>
                <w:rFonts w:ascii="Century Gothic" w:hAnsi="Century Gothic"/>
                <w:bCs/>
                <w:sz w:val="18"/>
                <w:szCs w:val="18"/>
              </w:rPr>
            </w:pPr>
          </w:p>
        </w:tc>
      </w:tr>
      <w:bookmarkEnd w:id="17"/>
    </w:tbl>
    <w:p w14:paraId="470170B1" w14:textId="77777777" w:rsidR="00B311A7" w:rsidRPr="00322484" w:rsidRDefault="00B311A7" w:rsidP="001C1E15">
      <w:pPr>
        <w:pStyle w:val="MBT"/>
        <w:rPr>
          <w:lang w:val="en-GB"/>
        </w:rPr>
      </w:pPr>
    </w:p>
    <w:p w14:paraId="1D4D12EA" w14:textId="77777777" w:rsidR="00B311A7" w:rsidRPr="00322484" w:rsidRDefault="00B311A7" w:rsidP="001C1E15">
      <w:pPr>
        <w:pStyle w:val="MBT"/>
        <w:rPr>
          <w:lang w:val="en-GB"/>
        </w:rPr>
      </w:pPr>
    </w:p>
    <w:p w14:paraId="30DB61F7" w14:textId="77777777" w:rsidR="00B311A7" w:rsidRPr="00322484" w:rsidRDefault="008A4031" w:rsidP="0001799A">
      <w:pPr>
        <w:pStyle w:val="MH1"/>
      </w:pPr>
      <w:bookmarkStart w:id="18" w:name="_Toc496025536"/>
      <w:bookmarkStart w:id="19" w:name="_Toc520710199"/>
      <w:r w:rsidRPr="00322484">
        <w:lastRenderedPageBreak/>
        <w:t>Residence Phase</w:t>
      </w:r>
      <w:bookmarkEnd w:id="18"/>
      <w:bookmarkEnd w:id="19"/>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235"/>
        <w:gridCol w:w="7688"/>
        <w:gridCol w:w="2693"/>
        <w:gridCol w:w="2322"/>
      </w:tblGrid>
      <w:tr w:rsidR="0021183C" w:rsidRPr="00743B01" w14:paraId="2EF44043" w14:textId="77777777" w:rsidTr="000922A5">
        <w:trPr>
          <w:tblHeader/>
        </w:trPr>
        <w:tc>
          <w:tcPr>
            <w:tcW w:w="443" w:type="pct"/>
            <w:shd w:val="clear" w:color="auto" w:fill="95B3D7" w:themeFill="accent1" w:themeFillTint="99"/>
            <w:vAlign w:val="center"/>
          </w:tcPr>
          <w:p w14:paraId="70710B5D" w14:textId="0BA08434" w:rsidR="00B311A7" w:rsidRPr="00322484" w:rsidRDefault="008A4031" w:rsidP="003E4D68">
            <w:pPr>
              <w:jc w:val="center"/>
              <w:rPr>
                <w:rFonts w:ascii="Century Gothic" w:hAnsi="Century Gothic"/>
                <w:b/>
                <w:bCs/>
                <w:sz w:val="18"/>
                <w:szCs w:val="18"/>
              </w:rPr>
            </w:pPr>
            <w:bookmarkStart w:id="20" w:name="_Hlk496122469"/>
            <w:r w:rsidRPr="00322484">
              <w:rPr>
                <w:rFonts w:ascii="Century Gothic" w:hAnsi="Century Gothic"/>
                <w:b/>
                <w:bCs/>
                <w:sz w:val="18"/>
                <w:szCs w:val="18"/>
              </w:rPr>
              <w:t>Residence permit</w:t>
            </w:r>
          </w:p>
        </w:tc>
        <w:tc>
          <w:tcPr>
            <w:tcW w:w="2758" w:type="pct"/>
            <w:shd w:val="clear" w:color="auto" w:fill="95B3D7" w:themeFill="accent1" w:themeFillTint="99"/>
            <w:vAlign w:val="center"/>
          </w:tcPr>
          <w:p w14:paraId="11C3BABA" w14:textId="450BA7B7" w:rsidR="00B311A7" w:rsidRPr="003E4D68" w:rsidRDefault="008A4031" w:rsidP="003E4D68">
            <w:pPr>
              <w:jc w:val="center"/>
              <w:rPr>
                <w:rFonts w:ascii="Century Gothic" w:hAnsi="Century Gothic"/>
                <w:b/>
                <w:bCs/>
                <w:sz w:val="18"/>
                <w:szCs w:val="18"/>
              </w:rPr>
            </w:pPr>
            <w:r w:rsidRPr="00322484">
              <w:rPr>
                <w:rFonts w:ascii="Century Gothic" w:hAnsi="Century Gothic"/>
                <w:b/>
                <w:bCs/>
                <w:sz w:val="18"/>
                <w:szCs w:val="18"/>
              </w:rPr>
              <w:t>Procedure</w:t>
            </w:r>
          </w:p>
        </w:tc>
        <w:tc>
          <w:tcPr>
            <w:tcW w:w="966" w:type="pct"/>
            <w:shd w:val="clear" w:color="auto" w:fill="95B3D7" w:themeFill="accent1" w:themeFillTint="99"/>
            <w:vAlign w:val="center"/>
          </w:tcPr>
          <w:p w14:paraId="2E87C1BB" w14:textId="17354872" w:rsidR="00B311A7" w:rsidRPr="00E0226F" w:rsidRDefault="008A4031" w:rsidP="003E4D68">
            <w:pPr>
              <w:jc w:val="center"/>
              <w:rPr>
                <w:b/>
                <w:lang w:val="en-US"/>
              </w:rPr>
            </w:pPr>
            <w:r w:rsidRPr="00322484">
              <w:rPr>
                <w:rFonts w:ascii="Century Gothic" w:hAnsi="Century Gothic"/>
                <w:b/>
                <w:bCs/>
                <w:sz w:val="18"/>
                <w:szCs w:val="18"/>
              </w:rPr>
              <w:t>Competent authorities</w:t>
            </w:r>
            <w:r w:rsidR="00B65D4C" w:rsidRPr="00322484">
              <w:rPr>
                <w:rFonts w:ascii="Century Gothic" w:hAnsi="Century Gothic"/>
                <w:b/>
                <w:bCs/>
                <w:sz w:val="18"/>
                <w:szCs w:val="18"/>
              </w:rPr>
              <w:t xml:space="preserve"> and non-public bodies</w:t>
            </w:r>
          </w:p>
        </w:tc>
        <w:tc>
          <w:tcPr>
            <w:tcW w:w="833" w:type="pct"/>
            <w:shd w:val="clear" w:color="auto" w:fill="95B3D7" w:themeFill="accent1" w:themeFillTint="99"/>
            <w:vAlign w:val="center"/>
          </w:tcPr>
          <w:p w14:paraId="4DDCE970" w14:textId="7BAB0B4C" w:rsidR="00B311A7" w:rsidRPr="00757EDA" w:rsidRDefault="008A4031" w:rsidP="003E4D68">
            <w:pPr>
              <w:jc w:val="center"/>
              <w:rPr>
                <w:b/>
                <w:lang w:val="en-US"/>
              </w:rPr>
            </w:pPr>
            <w:r w:rsidRPr="00322484">
              <w:rPr>
                <w:rFonts w:ascii="Century Gothic" w:hAnsi="Century Gothic"/>
                <w:b/>
                <w:bCs/>
                <w:sz w:val="18"/>
                <w:szCs w:val="18"/>
              </w:rPr>
              <w:t>Renewal of the residence permit</w:t>
            </w:r>
          </w:p>
        </w:tc>
      </w:tr>
      <w:tr w:rsidR="0021183C" w:rsidRPr="00743B01" w14:paraId="395DB0BA" w14:textId="77777777" w:rsidTr="00BA37AA">
        <w:tc>
          <w:tcPr>
            <w:tcW w:w="443" w:type="pct"/>
            <w:shd w:val="clear" w:color="auto" w:fill="D9D9D9" w:themeFill="background1" w:themeFillShade="D9"/>
          </w:tcPr>
          <w:p w14:paraId="0E3343E5" w14:textId="675F27BA" w:rsidR="00B311A7" w:rsidRPr="00322484" w:rsidRDefault="00201E5D" w:rsidP="00120DE5">
            <w:pPr>
              <w:jc w:val="both"/>
              <w:rPr>
                <w:rFonts w:ascii="Century Gothic" w:hAnsi="Century Gothic"/>
                <w:bCs/>
                <w:sz w:val="18"/>
                <w:szCs w:val="18"/>
              </w:rPr>
            </w:pPr>
            <w:r>
              <w:rPr>
                <w:rFonts w:ascii="Century Gothic" w:hAnsi="Century Gothic"/>
                <w:bCs/>
                <w:sz w:val="18"/>
                <w:szCs w:val="18"/>
              </w:rPr>
              <w:t>Temporary residence permit and eventually settlement permit</w:t>
            </w:r>
          </w:p>
        </w:tc>
        <w:tc>
          <w:tcPr>
            <w:tcW w:w="2758" w:type="pct"/>
            <w:shd w:val="clear" w:color="auto" w:fill="D9D9D9" w:themeFill="background1" w:themeFillShade="D9"/>
          </w:tcPr>
          <w:p w14:paraId="0059ACA7" w14:textId="7074CB4C" w:rsidR="00201E5D" w:rsidRPr="00980C99" w:rsidRDefault="00201E5D" w:rsidP="00757EDA">
            <w:pPr>
              <w:jc w:val="both"/>
              <w:rPr>
                <w:rFonts w:ascii="Century Gothic" w:hAnsi="Century Gothic"/>
                <w:bCs/>
                <w:sz w:val="18"/>
                <w:szCs w:val="18"/>
                <w:lang w:val="en-US"/>
              </w:rPr>
            </w:pPr>
            <w:r w:rsidRPr="00757EDA">
              <w:rPr>
                <w:rFonts w:ascii="Century Gothic" w:hAnsi="Century Gothic"/>
                <w:bCs/>
                <w:sz w:val="18"/>
                <w:szCs w:val="18"/>
                <w:lang w:val="en-US"/>
              </w:rPr>
              <w:t xml:space="preserve">The temporary residence permit does not require checks on the fulfilment of the residence criterion. </w:t>
            </w:r>
            <w:r w:rsidRPr="00980C99">
              <w:rPr>
                <w:rFonts w:ascii="Century Gothic" w:hAnsi="Century Gothic"/>
                <w:bCs/>
                <w:sz w:val="18"/>
                <w:szCs w:val="18"/>
                <w:lang w:val="en-US"/>
              </w:rPr>
              <w:t>A check could take place</w:t>
            </w:r>
            <w:r w:rsidR="00F42702" w:rsidRPr="00980C99">
              <w:rPr>
                <w:rFonts w:ascii="Century Gothic" w:hAnsi="Century Gothic"/>
                <w:bCs/>
                <w:sz w:val="18"/>
                <w:szCs w:val="18"/>
                <w:lang w:val="en-US"/>
              </w:rPr>
              <w:t xml:space="preserve">, several months </w:t>
            </w:r>
            <w:r w:rsidR="000E5940" w:rsidRPr="00980C99">
              <w:rPr>
                <w:rFonts w:ascii="Century Gothic" w:hAnsi="Century Gothic"/>
                <w:bCs/>
                <w:sz w:val="18"/>
                <w:szCs w:val="18"/>
                <w:lang w:val="en-US"/>
              </w:rPr>
              <w:t xml:space="preserve">before the date when </w:t>
            </w:r>
            <w:r w:rsidRPr="00980C99">
              <w:rPr>
                <w:rFonts w:ascii="Century Gothic" w:hAnsi="Century Gothic"/>
                <w:bCs/>
                <w:sz w:val="18"/>
                <w:szCs w:val="18"/>
                <w:lang w:val="en-US"/>
              </w:rPr>
              <w:t>the temporary residence permit expires</w:t>
            </w:r>
            <w:r w:rsidR="00F42702" w:rsidRPr="00980C99">
              <w:rPr>
                <w:rFonts w:ascii="Century Gothic" w:hAnsi="Century Gothic"/>
                <w:bCs/>
                <w:sz w:val="18"/>
                <w:szCs w:val="18"/>
                <w:lang w:val="en-US"/>
              </w:rPr>
              <w:t xml:space="preserve"> (after three years)</w:t>
            </w:r>
            <w:r w:rsidRPr="00980C99">
              <w:rPr>
                <w:rFonts w:ascii="Century Gothic" w:hAnsi="Century Gothic"/>
                <w:bCs/>
                <w:sz w:val="18"/>
                <w:szCs w:val="18"/>
                <w:lang w:val="en-US"/>
              </w:rPr>
              <w:t xml:space="preserve"> and </w:t>
            </w:r>
            <w:r w:rsidR="00B64897" w:rsidRPr="00980C99">
              <w:rPr>
                <w:rFonts w:ascii="Century Gothic" w:hAnsi="Century Gothic"/>
                <w:bCs/>
                <w:sz w:val="18"/>
                <w:szCs w:val="18"/>
                <w:lang w:val="en-US"/>
              </w:rPr>
              <w:t xml:space="preserve">when </w:t>
            </w:r>
            <w:r w:rsidRPr="00980C99">
              <w:rPr>
                <w:rFonts w:ascii="Century Gothic" w:hAnsi="Century Gothic"/>
                <w:bCs/>
                <w:sz w:val="18"/>
                <w:szCs w:val="18"/>
                <w:lang w:val="en-US"/>
              </w:rPr>
              <w:t xml:space="preserve">the third country national </w:t>
            </w:r>
            <w:r w:rsidR="00B64897" w:rsidRPr="00980C99">
              <w:rPr>
                <w:rFonts w:ascii="Century Gothic" w:hAnsi="Century Gothic"/>
                <w:bCs/>
                <w:sz w:val="18"/>
                <w:szCs w:val="18"/>
                <w:lang w:val="en-US"/>
              </w:rPr>
              <w:t xml:space="preserve">has decided to apply </w:t>
            </w:r>
            <w:r w:rsidRPr="00980C99">
              <w:rPr>
                <w:rFonts w:ascii="Century Gothic" w:hAnsi="Century Gothic"/>
                <w:bCs/>
                <w:sz w:val="18"/>
                <w:szCs w:val="18"/>
                <w:lang w:val="en-US"/>
              </w:rPr>
              <w:t xml:space="preserve">for an (unlimited) settlement permit. </w:t>
            </w:r>
            <w:r w:rsidRPr="00757EDA">
              <w:rPr>
                <w:rFonts w:ascii="Century Gothic" w:hAnsi="Century Gothic"/>
                <w:bCs/>
                <w:sz w:val="18"/>
                <w:szCs w:val="18"/>
                <w:lang w:val="en-US"/>
              </w:rPr>
              <w:t>In that case a check on the success of the economic activity will be carried out</w:t>
            </w:r>
            <w:r>
              <w:rPr>
                <w:rStyle w:val="FootnoteReference"/>
                <w:rFonts w:ascii="Century Gothic" w:hAnsi="Century Gothic"/>
                <w:bCs/>
                <w:sz w:val="18"/>
                <w:szCs w:val="18"/>
              </w:rPr>
              <w:footnoteReference w:id="98"/>
            </w:r>
            <w:r w:rsidR="00120DE5">
              <w:rPr>
                <w:rFonts w:ascii="Century Gothic" w:hAnsi="Century Gothic"/>
                <w:bCs/>
                <w:sz w:val="18"/>
                <w:szCs w:val="18"/>
              </w:rPr>
              <w:t xml:space="preserve"> and the third country national must </w:t>
            </w:r>
            <w:r w:rsidRPr="00757EDA">
              <w:rPr>
                <w:rFonts w:ascii="Century Gothic" w:hAnsi="Century Gothic"/>
                <w:bCs/>
                <w:sz w:val="18"/>
                <w:szCs w:val="18"/>
                <w:lang w:val="en-US"/>
              </w:rPr>
              <w:t xml:space="preserve">provide proof of his average income from the economic activity and proof of the business results of the activity. </w:t>
            </w:r>
            <w:r w:rsidRPr="00980C99">
              <w:rPr>
                <w:rFonts w:ascii="Century Gothic" w:hAnsi="Century Gothic"/>
                <w:bCs/>
                <w:sz w:val="18"/>
                <w:szCs w:val="18"/>
                <w:lang w:val="en-US"/>
              </w:rPr>
              <w:t xml:space="preserve">In addition, the third country national has to give proof that the activity provides him and his family an adequate income, which ensures their subsistence. </w:t>
            </w:r>
          </w:p>
          <w:p w14:paraId="14D78304" w14:textId="77777777" w:rsidR="00201E5D" w:rsidRDefault="00201E5D" w:rsidP="00E0226F">
            <w:pPr>
              <w:jc w:val="both"/>
              <w:rPr>
                <w:rFonts w:ascii="Century Gothic" w:hAnsi="Century Gothic"/>
                <w:bCs/>
                <w:sz w:val="18"/>
                <w:szCs w:val="18"/>
                <w:lang w:val="en-US"/>
              </w:rPr>
            </w:pPr>
          </w:p>
          <w:p w14:paraId="232ACCE6" w14:textId="1270FCFA" w:rsidR="00B311A7" w:rsidRDefault="00201E5D" w:rsidP="00E0226F">
            <w:pPr>
              <w:jc w:val="both"/>
              <w:rPr>
                <w:rFonts w:ascii="Century Gothic" w:hAnsi="Century Gothic"/>
                <w:bCs/>
                <w:sz w:val="18"/>
                <w:szCs w:val="18"/>
                <w:lang w:val="en-US"/>
              </w:rPr>
            </w:pPr>
            <w:r w:rsidRPr="00201E5D">
              <w:rPr>
                <w:rFonts w:ascii="Century Gothic" w:hAnsi="Century Gothic"/>
                <w:bCs/>
                <w:sz w:val="18"/>
                <w:szCs w:val="18"/>
                <w:lang w:val="en-US"/>
              </w:rPr>
              <w:t>The Residence Act does not require physical presence of the investor during the duration of the temporary residence permit.</w:t>
            </w:r>
            <w:r w:rsidR="00F42702">
              <w:rPr>
                <w:rFonts w:ascii="Century Gothic" w:hAnsi="Century Gothic"/>
                <w:bCs/>
                <w:sz w:val="18"/>
                <w:szCs w:val="18"/>
                <w:lang w:val="en-US"/>
              </w:rPr>
              <w:t xml:space="preserve"> However, when the candidate applies</w:t>
            </w:r>
            <w:r w:rsidR="0078115C">
              <w:rPr>
                <w:rFonts w:ascii="Century Gothic" w:hAnsi="Century Gothic"/>
                <w:bCs/>
                <w:sz w:val="18"/>
                <w:szCs w:val="18"/>
                <w:lang w:val="en-US"/>
              </w:rPr>
              <w:t xml:space="preserve"> abroad</w:t>
            </w:r>
            <w:r w:rsidR="00F42702">
              <w:rPr>
                <w:rFonts w:ascii="Century Gothic" w:hAnsi="Century Gothic"/>
                <w:bCs/>
                <w:sz w:val="18"/>
                <w:szCs w:val="18"/>
                <w:lang w:val="en-US"/>
              </w:rPr>
              <w:t xml:space="preserve"> for the Section 21 </w:t>
            </w:r>
            <w:r w:rsidR="00F42702" w:rsidRPr="00F42702">
              <w:rPr>
                <w:rFonts w:ascii="Century Gothic" w:hAnsi="Century Gothic"/>
                <w:bCs/>
                <w:sz w:val="18"/>
                <w:szCs w:val="18"/>
              </w:rPr>
              <w:t>tempora</w:t>
            </w:r>
            <w:r w:rsidR="00120DE5">
              <w:rPr>
                <w:rFonts w:ascii="Century Gothic" w:hAnsi="Century Gothic"/>
                <w:bCs/>
                <w:sz w:val="18"/>
                <w:szCs w:val="18"/>
              </w:rPr>
              <w:t>ry</w:t>
            </w:r>
            <w:r w:rsidR="00F42702" w:rsidRPr="00F42702">
              <w:rPr>
                <w:rFonts w:ascii="Century Gothic" w:hAnsi="Century Gothic"/>
                <w:bCs/>
                <w:sz w:val="18"/>
                <w:szCs w:val="18"/>
              </w:rPr>
              <w:t xml:space="preserve"> residence</w:t>
            </w:r>
            <w:r w:rsidR="00F42702">
              <w:rPr>
                <w:rFonts w:ascii="Century Gothic" w:hAnsi="Century Gothic"/>
                <w:bCs/>
                <w:sz w:val="18"/>
                <w:szCs w:val="18"/>
              </w:rPr>
              <w:t xml:space="preserve"> </w:t>
            </w:r>
            <w:r w:rsidR="00F42702" w:rsidRPr="00F42702">
              <w:rPr>
                <w:rFonts w:ascii="Century Gothic" w:hAnsi="Century Gothic"/>
                <w:bCs/>
                <w:sz w:val="18"/>
                <w:szCs w:val="18"/>
              </w:rPr>
              <w:t>permit</w:t>
            </w:r>
            <w:r w:rsidR="00F42702">
              <w:rPr>
                <w:rFonts w:ascii="Century Gothic" w:hAnsi="Century Gothic"/>
                <w:bCs/>
                <w:sz w:val="18"/>
                <w:szCs w:val="18"/>
              </w:rPr>
              <w:t>, in the context of the visa application procedure before a diplomatic mission, the candidate’s physical appearance is required for the visa application</w:t>
            </w:r>
            <w:r w:rsidR="0078115C">
              <w:rPr>
                <w:rFonts w:ascii="Century Gothic" w:hAnsi="Century Gothic"/>
                <w:bCs/>
                <w:sz w:val="18"/>
                <w:szCs w:val="18"/>
              </w:rPr>
              <w:t>.</w:t>
            </w:r>
            <w:r w:rsidR="00F42702">
              <w:rPr>
                <w:rFonts w:ascii="Century Gothic" w:hAnsi="Century Gothic"/>
                <w:bCs/>
                <w:sz w:val="18"/>
                <w:szCs w:val="18"/>
              </w:rPr>
              <w:t xml:space="preserve"> </w:t>
            </w:r>
            <w:r w:rsidR="00397A7C">
              <w:rPr>
                <w:rFonts w:ascii="Century Gothic" w:hAnsi="Century Gothic"/>
                <w:bCs/>
                <w:sz w:val="18"/>
                <w:szCs w:val="18"/>
              </w:rPr>
              <w:t>I</w:t>
            </w:r>
            <w:r w:rsidR="0078115C">
              <w:rPr>
                <w:rFonts w:ascii="Century Gothic" w:hAnsi="Century Gothic"/>
                <w:bCs/>
                <w:sz w:val="18"/>
                <w:szCs w:val="18"/>
              </w:rPr>
              <w:t xml:space="preserve">n the case when an application for granting a </w:t>
            </w:r>
            <w:r w:rsidR="0078115C" w:rsidRPr="0078115C">
              <w:rPr>
                <w:rFonts w:ascii="Century Gothic" w:hAnsi="Century Gothic"/>
                <w:bCs/>
                <w:sz w:val="18"/>
                <w:szCs w:val="18"/>
              </w:rPr>
              <w:t>tempora</w:t>
            </w:r>
            <w:r w:rsidR="00120DE5">
              <w:rPr>
                <w:rFonts w:ascii="Century Gothic" w:hAnsi="Century Gothic"/>
                <w:bCs/>
                <w:sz w:val="18"/>
                <w:szCs w:val="18"/>
              </w:rPr>
              <w:t>ry</w:t>
            </w:r>
            <w:r w:rsidR="0078115C" w:rsidRPr="0078115C">
              <w:rPr>
                <w:rFonts w:ascii="Century Gothic" w:hAnsi="Century Gothic"/>
                <w:bCs/>
                <w:sz w:val="18"/>
                <w:szCs w:val="18"/>
              </w:rPr>
              <w:t xml:space="preserve"> residence</w:t>
            </w:r>
            <w:r w:rsidR="0078115C">
              <w:rPr>
                <w:rFonts w:ascii="Century Gothic" w:hAnsi="Century Gothic"/>
                <w:bCs/>
                <w:sz w:val="18"/>
                <w:szCs w:val="18"/>
              </w:rPr>
              <w:t xml:space="preserve"> permit is made in the German territory at a</w:t>
            </w:r>
            <w:r w:rsidR="00120DE5">
              <w:rPr>
                <w:rFonts w:ascii="Century Gothic" w:hAnsi="Century Gothic"/>
                <w:bCs/>
                <w:sz w:val="18"/>
                <w:szCs w:val="18"/>
              </w:rPr>
              <w:t>n</w:t>
            </w:r>
            <w:r w:rsidR="0078115C">
              <w:rPr>
                <w:rFonts w:ascii="Century Gothic" w:hAnsi="Century Gothic"/>
                <w:bCs/>
                <w:sz w:val="18"/>
                <w:szCs w:val="18"/>
              </w:rPr>
              <w:t xml:space="preserve"> FO, the physical appearance could </w:t>
            </w:r>
            <w:r w:rsidR="00397A7C">
              <w:rPr>
                <w:rFonts w:ascii="Century Gothic" w:hAnsi="Century Gothic"/>
                <w:bCs/>
                <w:sz w:val="18"/>
                <w:szCs w:val="18"/>
              </w:rPr>
              <w:t xml:space="preserve">also </w:t>
            </w:r>
            <w:r w:rsidR="0078115C">
              <w:rPr>
                <w:rFonts w:ascii="Century Gothic" w:hAnsi="Century Gothic"/>
                <w:bCs/>
                <w:sz w:val="18"/>
                <w:szCs w:val="18"/>
              </w:rPr>
              <w:t xml:space="preserve">be required. This depends </w:t>
            </w:r>
            <w:r w:rsidR="00120DE5">
              <w:rPr>
                <w:rFonts w:ascii="Century Gothic" w:hAnsi="Century Gothic"/>
                <w:bCs/>
                <w:sz w:val="18"/>
                <w:szCs w:val="18"/>
              </w:rPr>
              <w:t>on the</w:t>
            </w:r>
            <w:r w:rsidR="0078115C">
              <w:rPr>
                <w:rFonts w:ascii="Century Gothic" w:hAnsi="Century Gothic"/>
                <w:bCs/>
                <w:sz w:val="18"/>
                <w:szCs w:val="18"/>
              </w:rPr>
              <w:t xml:space="preserve"> procedural policy of each individual FO</w:t>
            </w:r>
            <w:r w:rsidR="00397A7C">
              <w:rPr>
                <w:rFonts w:ascii="Century Gothic" w:hAnsi="Century Gothic"/>
                <w:bCs/>
                <w:sz w:val="18"/>
                <w:szCs w:val="18"/>
              </w:rPr>
              <w:t>.</w:t>
            </w:r>
            <w:r w:rsidR="0078115C">
              <w:rPr>
                <w:rFonts w:ascii="Century Gothic" w:hAnsi="Century Gothic"/>
                <w:bCs/>
                <w:sz w:val="18"/>
                <w:szCs w:val="18"/>
              </w:rPr>
              <w:t xml:space="preserve"> </w:t>
            </w:r>
            <w:r w:rsidR="00B64897">
              <w:rPr>
                <w:rFonts w:ascii="Century Gothic" w:hAnsi="Century Gothic"/>
                <w:bCs/>
                <w:sz w:val="18"/>
                <w:szCs w:val="18"/>
              </w:rPr>
              <w:t xml:space="preserve">The main reason for the required personal appearance is to allow the FO to </w:t>
            </w:r>
            <w:r w:rsidR="00CF7294">
              <w:rPr>
                <w:rFonts w:ascii="Century Gothic" w:hAnsi="Century Gothic"/>
                <w:bCs/>
                <w:sz w:val="18"/>
                <w:szCs w:val="18"/>
              </w:rPr>
              <w:t xml:space="preserve">ask </w:t>
            </w:r>
            <w:r w:rsidR="00B64897">
              <w:rPr>
                <w:rFonts w:ascii="Century Gothic" w:hAnsi="Century Gothic"/>
                <w:bCs/>
                <w:sz w:val="18"/>
                <w:szCs w:val="18"/>
              </w:rPr>
              <w:t>the candidate about his business plans</w:t>
            </w:r>
            <w:r w:rsidR="0078115C">
              <w:rPr>
                <w:rStyle w:val="FootnoteReference"/>
                <w:rFonts w:ascii="Century Gothic" w:hAnsi="Century Gothic"/>
                <w:bCs/>
                <w:sz w:val="18"/>
                <w:szCs w:val="18"/>
              </w:rPr>
              <w:footnoteReference w:id="99"/>
            </w:r>
            <w:r w:rsidR="0078115C">
              <w:rPr>
                <w:rFonts w:ascii="Century Gothic" w:hAnsi="Century Gothic"/>
                <w:bCs/>
                <w:sz w:val="18"/>
                <w:szCs w:val="18"/>
              </w:rPr>
              <w:t>.</w:t>
            </w:r>
            <w:r w:rsidR="00B64897">
              <w:rPr>
                <w:rFonts w:ascii="Century Gothic" w:hAnsi="Century Gothic"/>
                <w:bCs/>
                <w:sz w:val="18"/>
                <w:szCs w:val="18"/>
              </w:rPr>
              <w:t xml:space="preserve"> </w:t>
            </w:r>
          </w:p>
          <w:p w14:paraId="7BB2CDFC" w14:textId="77777777" w:rsidR="00201E5D" w:rsidRDefault="00201E5D" w:rsidP="00E0226F">
            <w:pPr>
              <w:jc w:val="both"/>
              <w:rPr>
                <w:rFonts w:ascii="Century Gothic" w:hAnsi="Century Gothic"/>
                <w:bCs/>
                <w:sz w:val="18"/>
                <w:szCs w:val="18"/>
                <w:lang w:val="en-US"/>
              </w:rPr>
            </w:pPr>
          </w:p>
          <w:p w14:paraId="1595406C" w14:textId="640D1133" w:rsidR="00201E5D" w:rsidRPr="00757EDA" w:rsidRDefault="00201E5D" w:rsidP="00757EDA">
            <w:pPr>
              <w:rPr>
                <w:rFonts w:ascii="Century Gothic" w:hAnsi="Century Gothic"/>
                <w:bCs/>
                <w:sz w:val="18"/>
                <w:szCs w:val="18"/>
                <w:lang w:val="en-US"/>
              </w:rPr>
            </w:pPr>
            <w:r w:rsidRPr="00757EDA">
              <w:rPr>
                <w:rFonts w:ascii="Century Gothic" w:hAnsi="Century Gothic"/>
                <w:bCs/>
                <w:sz w:val="18"/>
                <w:szCs w:val="18"/>
                <w:lang w:val="en-US"/>
              </w:rPr>
              <w:t xml:space="preserve">No checks on the success of the activity are carried out after the settlement permit is granted. The </w:t>
            </w:r>
            <w:r w:rsidRPr="00757EDA">
              <w:rPr>
                <w:rFonts w:ascii="Century Gothic" w:hAnsi="Century Gothic"/>
                <w:b/>
                <w:bCs/>
                <w:sz w:val="18"/>
                <w:szCs w:val="18"/>
                <w:lang w:val="en-US"/>
              </w:rPr>
              <w:t>settlement permit is not limited in time</w:t>
            </w:r>
            <w:r w:rsidRPr="00757EDA">
              <w:rPr>
                <w:rFonts w:ascii="Century Gothic" w:hAnsi="Century Gothic"/>
                <w:bCs/>
                <w:sz w:val="18"/>
                <w:szCs w:val="18"/>
                <w:lang w:val="en-US"/>
              </w:rPr>
              <w:t>.</w:t>
            </w:r>
          </w:p>
          <w:p w14:paraId="794D782D" w14:textId="77777777" w:rsidR="00631CBF" w:rsidRDefault="00631CBF" w:rsidP="00D57A9E">
            <w:pPr>
              <w:jc w:val="both"/>
              <w:rPr>
                <w:rFonts w:ascii="Century Gothic" w:hAnsi="Century Gothic"/>
                <w:bCs/>
                <w:sz w:val="18"/>
                <w:szCs w:val="18"/>
                <w:lang w:val="en-US"/>
              </w:rPr>
            </w:pPr>
          </w:p>
          <w:p w14:paraId="3BA30291" w14:textId="61311884" w:rsidR="00120DE5" w:rsidRDefault="00631CBF" w:rsidP="00D57A9E">
            <w:pPr>
              <w:jc w:val="both"/>
              <w:rPr>
                <w:rFonts w:ascii="Century Gothic" w:hAnsi="Century Gothic"/>
                <w:bCs/>
                <w:sz w:val="18"/>
                <w:szCs w:val="18"/>
                <w:lang w:val="en-US"/>
              </w:rPr>
            </w:pPr>
            <w:r w:rsidRPr="00757EDA">
              <w:rPr>
                <w:rFonts w:ascii="Century Gothic" w:hAnsi="Century Gothic"/>
                <w:bCs/>
                <w:sz w:val="18"/>
                <w:szCs w:val="18"/>
                <w:lang w:val="en-US"/>
              </w:rPr>
              <w:t>The possession of a residence title in itself</w:t>
            </w:r>
            <w:r w:rsidR="00120DE5">
              <w:rPr>
                <w:rFonts w:ascii="Century Gothic" w:hAnsi="Century Gothic"/>
                <w:bCs/>
                <w:sz w:val="18"/>
                <w:szCs w:val="18"/>
                <w:lang w:val="en-US"/>
              </w:rPr>
              <w:t xml:space="preserve"> </w:t>
            </w:r>
            <w:r w:rsidRPr="00757EDA">
              <w:rPr>
                <w:rFonts w:ascii="Century Gothic" w:hAnsi="Century Gothic"/>
                <w:bCs/>
                <w:sz w:val="18"/>
                <w:szCs w:val="18"/>
                <w:lang w:val="en-US"/>
              </w:rPr>
              <w:t>does not require that</w:t>
            </w:r>
            <w:r w:rsidR="00120DE5">
              <w:rPr>
                <w:rFonts w:ascii="Century Gothic" w:hAnsi="Century Gothic"/>
                <w:bCs/>
                <w:sz w:val="18"/>
                <w:szCs w:val="18"/>
                <w:lang w:val="en-US"/>
              </w:rPr>
              <w:t xml:space="preserve"> the</w:t>
            </w:r>
            <w:r w:rsidRPr="00757EDA">
              <w:rPr>
                <w:rFonts w:ascii="Century Gothic" w:hAnsi="Century Gothic"/>
                <w:bCs/>
                <w:sz w:val="18"/>
                <w:szCs w:val="18"/>
                <w:lang w:val="en-US"/>
              </w:rPr>
              <w:t xml:space="preserve"> applicant has to stay on the German territory. However, pursuant to Section 51(1) No 6 and 7 of the Residence Act, the residence title will expire when the third country national has left the territory for </w:t>
            </w:r>
            <w:r w:rsidR="00120DE5">
              <w:rPr>
                <w:rFonts w:ascii="Century Gothic" w:hAnsi="Century Gothic"/>
                <w:bCs/>
                <w:sz w:val="18"/>
                <w:szCs w:val="18"/>
                <w:lang w:val="en-US"/>
              </w:rPr>
              <w:t>over</w:t>
            </w:r>
            <w:r w:rsidRPr="00757EDA">
              <w:rPr>
                <w:rFonts w:ascii="Century Gothic" w:hAnsi="Century Gothic"/>
                <w:bCs/>
                <w:sz w:val="18"/>
                <w:szCs w:val="18"/>
                <w:lang w:val="en-US"/>
              </w:rPr>
              <w:t xml:space="preserve"> six months or when the third country national has left the territory </w:t>
            </w:r>
            <w:r w:rsidRPr="00757EDA">
              <w:rPr>
                <w:rFonts w:ascii="Century Gothic" w:hAnsi="Century Gothic"/>
                <w:bCs/>
                <w:sz w:val="18"/>
                <w:szCs w:val="18"/>
                <w:lang w:val="en-US"/>
              </w:rPr>
              <w:lastRenderedPageBreak/>
              <w:t xml:space="preserve">for a reason which is not of a temporary nature. </w:t>
            </w:r>
            <w:r w:rsidR="00B14B5A">
              <w:rPr>
                <w:rFonts w:ascii="Century Gothic" w:hAnsi="Century Gothic"/>
                <w:bCs/>
                <w:sz w:val="18"/>
                <w:szCs w:val="18"/>
                <w:lang w:val="en-US"/>
              </w:rPr>
              <w:t xml:space="preserve">The FO may grant a </w:t>
            </w:r>
            <w:r w:rsidR="00B14B5A" w:rsidRPr="00EF6DD4">
              <w:rPr>
                <w:rFonts w:ascii="Century Gothic" w:hAnsi="Century Gothic"/>
                <w:bCs/>
                <w:sz w:val="18"/>
                <w:szCs w:val="18"/>
              </w:rPr>
              <w:t>long</w:t>
            </w:r>
            <w:r w:rsidR="00B14B5A">
              <w:rPr>
                <w:rFonts w:ascii="Century Gothic" w:hAnsi="Century Gothic"/>
                <w:bCs/>
                <w:sz w:val="18"/>
                <w:szCs w:val="18"/>
                <w:lang w:val="en-US"/>
              </w:rPr>
              <w:t>er period than the six months to leave the territory, if the third country national intends to leave the territory for reasons of a temporary nature and he is in possession of a permanent settlement permit, or if his stay outside of the territory serves national interests</w:t>
            </w:r>
            <w:r>
              <w:rPr>
                <w:rStyle w:val="FootnoteReference"/>
                <w:rFonts w:ascii="Century Gothic" w:hAnsi="Century Gothic"/>
                <w:bCs/>
                <w:sz w:val="18"/>
                <w:szCs w:val="18"/>
                <w:lang w:val="en-US"/>
              </w:rPr>
              <w:footnoteReference w:id="100"/>
            </w:r>
            <w:r w:rsidRPr="00757EDA">
              <w:rPr>
                <w:rFonts w:ascii="Century Gothic" w:hAnsi="Century Gothic"/>
                <w:bCs/>
                <w:sz w:val="18"/>
                <w:szCs w:val="18"/>
                <w:lang w:val="en-US"/>
              </w:rPr>
              <w:t>.</w:t>
            </w:r>
            <w:r w:rsidR="00D57A9E">
              <w:rPr>
                <w:rFonts w:ascii="Century Gothic" w:hAnsi="Century Gothic"/>
                <w:bCs/>
                <w:sz w:val="18"/>
                <w:szCs w:val="18"/>
                <w:lang w:val="en-US"/>
              </w:rPr>
              <w:t xml:space="preserve"> </w:t>
            </w:r>
            <w:r w:rsidRPr="00757EDA">
              <w:rPr>
                <w:rFonts w:ascii="Century Gothic" w:hAnsi="Century Gothic"/>
                <w:bCs/>
                <w:sz w:val="18"/>
                <w:szCs w:val="18"/>
                <w:lang w:val="en-US"/>
              </w:rPr>
              <w:t xml:space="preserve">The permanent settlement permit of a third country national who has lawfully resided in the German territory for at least 15 years will not expire in the case of a stay abroad longer than six months or </w:t>
            </w:r>
            <w:r w:rsidR="00120DE5">
              <w:rPr>
                <w:rFonts w:ascii="Century Gothic" w:hAnsi="Century Gothic"/>
                <w:bCs/>
                <w:sz w:val="18"/>
                <w:szCs w:val="18"/>
                <w:lang w:val="en-US"/>
              </w:rPr>
              <w:t>in</w:t>
            </w:r>
            <w:r w:rsidR="00120DE5" w:rsidRPr="00757EDA">
              <w:rPr>
                <w:rFonts w:ascii="Century Gothic" w:hAnsi="Century Gothic"/>
                <w:bCs/>
                <w:sz w:val="18"/>
                <w:szCs w:val="18"/>
                <w:lang w:val="en-US"/>
              </w:rPr>
              <w:t xml:space="preserve"> </w:t>
            </w:r>
            <w:r w:rsidRPr="00757EDA">
              <w:rPr>
                <w:rFonts w:ascii="Century Gothic" w:hAnsi="Century Gothic"/>
                <w:bCs/>
                <w:sz w:val="18"/>
                <w:szCs w:val="18"/>
                <w:lang w:val="en-US"/>
              </w:rPr>
              <w:t>the case of a stay abroad of a non-temporary nature, if the aforementioned person’s subsistence is secure and there is no public interest in expelling that person</w:t>
            </w:r>
            <w:r w:rsidR="003A277E">
              <w:rPr>
                <w:rStyle w:val="FootnoteReference"/>
                <w:rFonts w:ascii="Century Gothic" w:hAnsi="Century Gothic"/>
                <w:bCs/>
                <w:sz w:val="18"/>
                <w:szCs w:val="18"/>
                <w:lang w:val="en-US"/>
              </w:rPr>
              <w:footnoteReference w:id="101"/>
            </w:r>
            <w:r w:rsidR="003A277E" w:rsidRPr="00757EDA">
              <w:rPr>
                <w:rFonts w:ascii="Century Gothic" w:hAnsi="Century Gothic"/>
                <w:bCs/>
                <w:sz w:val="18"/>
                <w:szCs w:val="18"/>
                <w:lang w:val="en-US"/>
              </w:rPr>
              <w:t>.</w:t>
            </w:r>
            <w:r w:rsidR="00B009DD" w:rsidRPr="00757EDA">
              <w:rPr>
                <w:rFonts w:ascii="Century Gothic" w:hAnsi="Century Gothic"/>
                <w:bCs/>
                <w:sz w:val="18"/>
                <w:szCs w:val="18"/>
                <w:lang w:val="en-US"/>
              </w:rPr>
              <w:t xml:space="preserve"> </w:t>
            </w:r>
          </w:p>
          <w:p w14:paraId="3EDD5521" w14:textId="77777777" w:rsidR="00120DE5" w:rsidRDefault="00120DE5" w:rsidP="00120DE5">
            <w:pPr>
              <w:jc w:val="both"/>
              <w:rPr>
                <w:rFonts w:ascii="Century Gothic" w:hAnsi="Century Gothic"/>
                <w:bCs/>
                <w:sz w:val="18"/>
                <w:szCs w:val="18"/>
                <w:lang w:val="en-US"/>
              </w:rPr>
            </w:pPr>
          </w:p>
          <w:p w14:paraId="5FC05CA4" w14:textId="758B149E" w:rsidR="00201E5D" w:rsidRPr="00757EDA" w:rsidRDefault="00B009DD" w:rsidP="00120DE5">
            <w:pPr>
              <w:jc w:val="both"/>
              <w:rPr>
                <w:rFonts w:ascii="Century Gothic" w:hAnsi="Century Gothic"/>
                <w:bCs/>
                <w:sz w:val="18"/>
                <w:szCs w:val="18"/>
                <w:lang w:val="en-US"/>
              </w:rPr>
            </w:pPr>
            <w:r w:rsidRPr="00757EDA">
              <w:rPr>
                <w:rFonts w:ascii="Century Gothic" w:hAnsi="Century Gothic"/>
                <w:bCs/>
                <w:sz w:val="18"/>
                <w:szCs w:val="18"/>
                <w:lang w:val="en-US"/>
              </w:rPr>
              <w:t>Neither the Residence Act nor the General Residence Act Implementation Instruction provide</w:t>
            </w:r>
            <w:r w:rsidR="00120DE5">
              <w:rPr>
                <w:rFonts w:ascii="Century Gothic" w:hAnsi="Century Gothic"/>
                <w:bCs/>
                <w:sz w:val="18"/>
                <w:szCs w:val="18"/>
                <w:lang w:val="en-US"/>
              </w:rPr>
              <w:t xml:space="preserve"> for</w:t>
            </w:r>
            <w:r w:rsidRPr="00757EDA">
              <w:rPr>
                <w:rFonts w:ascii="Century Gothic" w:hAnsi="Century Gothic"/>
                <w:bCs/>
                <w:sz w:val="18"/>
                <w:szCs w:val="18"/>
                <w:lang w:val="en-US"/>
              </w:rPr>
              <w:t xml:space="preserve"> systematic checks by the competent authorities on the fulfilment of the requirements of Section 51 of the Residence Act. When the FO establishes that a third country national left the territory permanently, the FO has the burden of proof</w:t>
            </w:r>
            <w:r>
              <w:rPr>
                <w:rStyle w:val="FootnoteReference"/>
                <w:rFonts w:ascii="Century Gothic" w:hAnsi="Century Gothic"/>
                <w:bCs/>
                <w:sz w:val="18"/>
                <w:szCs w:val="18"/>
                <w:lang w:val="en-US"/>
              </w:rPr>
              <w:footnoteReference w:id="102"/>
            </w:r>
            <w:r w:rsidRPr="00757EDA">
              <w:rPr>
                <w:rFonts w:ascii="Century Gothic" w:hAnsi="Century Gothic"/>
                <w:bCs/>
                <w:sz w:val="18"/>
                <w:szCs w:val="18"/>
                <w:lang w:val="en-US"/>
              </w:rPr>
              <w:t xml:space="preserve">. In particular, the FO has to prove that there are </w:t>
            </w:r>
            <w:r w:rsidR="00CF7294">
              <w:rPr>
                <w:rFonts w:ascii="Century Gothic" w:hAnsi="Century Gothic"/>
                <w:bCs/>
                <w:sz w:val="18"/>
                <w:szCs w:val="18"/>
                <w:lang w:val="en-US"/>
              </w:rPr>
              <w:t xml:space="preserve">objective </w:t>
            </w:r>
            <w:r w:rsidRPr="00757EDA">
              <w:rPr>
                <w:rFonts w:ascii="Century Gothic" w:hAnsi="Century Gothic"/>
                <w:bCs/>
                <w:sz w:val="18"/>
                <w:szCs w:val="18"/>
                <w:lang w:val="en-US"/>
              </w:rPr>
              <w:t>reasons that the foreigner has left the territory permanently. This could apply when the foreigner has sold his house</w:t>
            </w:r>
            <w:r w:rsidR="00120DE5">
              <w:rPr>
                <w:rFonts w:ascii="Century Gothic" w:hAnsi="Century Gothic"/>
                <w:bCs/>
                <w:sz w:val="18"/>
                <w:szCs w:val="18"/>
                <w:lang w:val="en-US"/>
              </w:rPr>
              <w:t xml:space="preserve"> and</w:t>
            </w:r>
            <w:r w:rsidRPr="00757EDA">
              <w:rPr>
                <w:rFonts w:ascii="Century Gothic" w:hAnsi="Century Gothic"/>
                <w:bCs/>
                <w:sz w:val="18"/>
                <w:szCs w:val="18"/>
                <w:lang w:val="en-US"/>
              </w:rPr>
              <w:t xml:space="preserve"> has ended </w:t>
            </w:r>
            <w:r w:rsidR="00120DE5">
              <w:rPr>
                <w:rFonts w:ascii="Century Gothic" w:hAnsi="Century Gothic"/>
                <w:bCs/>
                <w:sz w:val="18"/>
                <w:szCs w:val="18"/>
                <w:lang w:val="en-US"/>
              </w:rPr>
              <w:t>h</w:t>
            </w:r>
            <w:r w:rsidRPr="00757EDA">
              <w:rPr>
                <w:rFonts w:ascii="Century Gothic" w:hAnsi="Century Gothic"/>
                <w:bCs/>
                <w:sz w:val="18"/>
                <w:szCs w:val="18"/>
                <w:lang w:val="en-US"/>
              </w:rPr>
              <w:t>is employment or economic activity</w:t>
            </w:r>
            <w:r>
              <w:rPr>
                <w:rStyle w:val="FootnoteReference"/>
                <w:rFonts w:ascii="Century Gothic" w:hAnsi="Century Gothic"/>
                <w:bCs/>
                <w:sz w:val="18"/>
                <w:szCs w:val="18"/>
                <w:lang w:val="en-US"/>
              </w:rPr>
              <w:footnoteReference w:id="103"/>
            </w:r>
            <w:r w:rsidRPr="00757EDA">
              <w:rPr>
                <w:rFonts w:ascii="Century Gothic" w:hAnsi="Century Gothic"/>
                <w:bCs/>
                <w:sz w:val="18"/>
                <w:szCs w:val="18"/>
                <w:lang w:val="en-US"/>
              </w:rPr>
              <w:t>.</w:t>
            </w:r>
          </w:p>
        </w:tc>
        <w:tc>
          <w:tcPr>
            <w:tcW w:w="966" w:type="pct"/>
            <w:shd w:val="clear" w:color="auto" w:fill="D9D9D9" w:themeFill="background1" w:themeFillShade="D9"/>
          </w:tcPr>
          <w:p w14:paraId="5391643B" w14:textId="77777777" w:rsidR="00201E5D" w:rsidRPr="00D46453" w:rsidRDefault="00201E5D" w:rsidP="00E0226F">
            <w:pPr>
              <w:jc w:val="both"/>
              <w:rPr>
                <w:lang w:val="en-US" w:eastAsia="fr-BE"/>
              </w:rPr>
            </w:pPr>
            <w:r w:rsidRPr="00D46453">
              <w:rPr>
                <w:rFonts w:ascii="Century Gothic" w:hAnsi="Century Gothic"/>
                <w:bCs/>
                <w:sz w:val="18"/>
                <w:szCs w:val="18"/>
                <w:lang w:val="en-US"/>
              </w:rPr>
              <w:lastRenderedPageBreak/>
              <w:t xml:space="preserve">The FO is obliged to involve the </w:t>
            </w:r>
            <w:r>
              <w:rPr>
                <w:rFonts w:ascii="Century Gothic" w:hAnsi="Century Gothic"/>
                <w:bCs/>
                <w:sz w:val="18"/>
                <w:szCs w:val="18"/>
                <w:lang w:val="en-US"/>
              </w:rPr>
              <w:t xml:space="preserve">TBB </w:t>
            </w:r>
            <w:r w:rsidRPr="00D46453">
              <w:rPr>
                <w:rFonts w:ascii="Century Gothic" w:hAnsi="Century Gothic"/>
                <w:bCs/>
                <w:sz w:val="18"/>
                <w:szCs w:val="18"/>
                <w:lang w:val="en-US"/>
              </w:rPr>
              <w:t xml:space="preserve">in the procedure of granting a </w:t>
            </w:r>
            <w:r>
              <w:rPr>
                <w:rFonts w:ascii="Century Gothic" w:hAnsi="Century Gothic"/>
                <w:bCs/>
                <w:sz w:val="18"/>
                <w:szCs w:val="18"/>
                <w:lang w:val="en-US"/>
              </w:rPr>
              <w:t xml:space="preserve">temporary residence permit. </w:t>
            </w:r>
            <w:r w:rsidRPr="00D46453">
              <w:rPr>
                <w:rFonts w:ascii="Century Gothic" w:hAnsi="Century Gothic"/>
                <w:bCs/>
                <w:sz w:val="18"/>
                <w:szCs w:val="18"/>
                <w:lang w:val="en-US"/>
              </w:rPr>
              <w:t xml:space="preserve">The purpose of the involvement of the </w:t>
            </w:r>
            <w:r>
              <w:rPr>
                <w:rFonts w:ascii="Century Gothic" w:hAnsi="Century Gothic"/>
                <w:bCs/>
                <w:sz w:val="18"/>
                <w:szCs w:val="18"/>
                <w:lang w:val="en-US"/>
              </w:rPr>
              <w:t xml:space="preserve">TBB </w:t>
            </w:r>
            <w:r w:rsidRPr="00D46453">
              <w:rPr>
                <w:rFonts w:ascii="Century Gothic" w:hAnsi="Century Gothic"/>
                <w:bCs/>
                <w:sz w:val="18"/>
                <w:szCs w:val="18"/>
                <w:lang w:val="en-US"/>
              </w:rPr>
              <w:t xml:space="preserve">is to provide specialised and technical advice on the business plan and on its financing provided by the candidate for the </w:t>
            </w:r>
            <w:r>
              <w:rPr>
                <w:rFonts w:ascii="Century Gothic" w:hAnsi="Century Gothic"/>
                <w:bCs/>
                <w:sz w:val="18"/>
                <w:szCs w:val="18"/>
                <w:lang w:val="en-US"/>
              </w:rPr>
              <w:t>temporary residence permit</w:t>
            </w:r>
            <w:r w:rsidRPr="00D46453">
              <w:rPr>
                <w:rFonts w:ascii="Century Gothic" w:hAnsi="Century Gothic"/>
                <w:bCs/>
                <w:sz w:val="18"/>
                <w:szCs w:val="18"/>
                <w:lang w:val="en-US"/>
              </w:rPr>
              <w:t>. In particular, in the matters for which the FO lacks the necessary knowledge and competencies</w:t>
            </w:r>
            <w:r>
              <w:rPr>
                <w:rFonts w:ascii="Century Gothic" w:hAnsi="Century Gothic"/>
                <w:bCs/>
                <w:sz w:val="18"/>
                <w:szCs w:val="18"/>
                <w:vertAlign w:val="superscript"/>
                <w:lang w:val="en-US"/>
              </w:rPr>
              <w:footnoteReference w:id="104"/>
            </w:r>
            <w:r>
              <w:rPr>
                <w:rFonts w:ascii="Century Gothic" w:hAnsi="Century Gothic"/>
                <w:bCs/>
                <w:sz w:val="18"/>
                <w:szCs w:val="18"/>
                <w:lang w:val="en-US"/>
              </w:rPr>
              <w:t>.</w:t>
            </w:r>
          </w:p>
          <w:p w14:paraId="5A659458" w14:textId="77777777" w:rsidR="00B311A7" w:rsidRDefault="00B311A7" w:rsidP="00E0226F">
            <w:pPr>
              <w:jc w:val="both"/>
              <w:rPr>
                <w:rFonts w:ascii="Century Gothic" w:hAnsi="Century Gothic"/>
                <w:bCs/>
                <w:sz w:val="18"/>
                <w:szCs w:val="18"/>
                <w:lang w:val="en-US"/>
              </w:rPr>
            </w:pPr>
          </w:p>
          <w:p w14:paraId="05F8E5B7" w14:textId="77062535" w:rsidR="00201E5D" w:rsidRPr="00D46453" w:rsidRDefault="00201E5D" w:rsidP="00E0226F">
            <w:pPr>
              <w:jc w:val="both"/>
              <w:rPr>
                <w:rFonts w:ascii="Century Gothic" w:hAnsi="Century Gothic"/>
                <w:bCs/>
                <w:sz w:val="18"/>
                <w:szCs w:val="18"/>
                <w:lang w:val="en-US"/>
              </w:rPr>
            </w:pPr>
            <w:r w:rsidRPr="00D46453">
              <w:rPr>
                <w:rFonts w:ascii="Century Gothic" w:hAnsi="Century Gothic"/>
                <w:bCs/>
                <w:sz w:val="18"/>
                <w:szCs w:val="18"/>
                <w:lang w:val="en-US"/>
              </w:rPr>
              <w:t>In the procedure for the</w:t>
            </w:r>
            <w:r>
              <w:rPr>
                <w:rFonts w:ascii="Century Gothic" w:hAnsi="Century Gothic"/>
                <w:bCs/>
                <w:sz w:val="18"/>
                <w:szCs w:val="18"/>
                <w:lang w:val="en-US"/>
              </w:rPr>
              <w:t xml:space="preserve"> </w:t>
            </w:r>
            <w:r w:rsidR="00D02F73">
              <w:rPr>
                <w:rFonts w:ascii="Century Gothic" w:hAnsi="Century Gothic"/>
                <w:bCs/>
                <w:sz w:val="18"/>
                <w:szCs w:val="18"/>
                <w:lang w:val="en-US"/>
              </w:rPr>
              <w:t>settlement</w:t>
            </w:r>
            <w:r>
              <w:rPr>
                <w:rFonts w:ascii="Century Gothic" w:hAnsi="Century Gothic"/>
                <w:bCs/>
                <w:sz w:val="18"/>
                <w:szCs w:val="18"/>
                <w:lang w:val="en-US"/>
              </w:rPr>
              <w:t xml:space="preserve"> permit</w:t>
            </w:r>
            <w:r w:rsidRPr="00D46453">
              <w:rPr>
                <w:rFonts w:ascii="Century Gothic" w:hAnsi="Century Gothic"/>
                <w:bCs/>
                <w:sz w:val="18"/>
                <w:szCs w:val="18"/>
                <w:lang w:val="en-US"/>
              </w:rPr>
              <w:t xml:space="preserve">, the </w:t>
            </w:r>
            <w:r>
              <w:rPr>
                <w:rFonts w:ascii="Century Gothic" w:hAnsi="Century Gothic"/>
                <w:bCs/>
                <w:sz w:val="18"/>
                <w:szCs w:val="18"/>
                <w:lang w:val="en-US"/>
              </w:rPr>
              <w:t xml:space="preserve">TBB </w:t>
            </w:r>
            <w:r w:rsidRPr="00D46453">
              <w:rPr>
                <w:rFonts w:ascii="Century Gothic" w:hAnsi="Century Gothic"/>
                <w:bCs/>
                <w:sz w:val="18"/>
                <w:szCs w:val="18"/>
                <w:lang w:val="en-US"/>
              </w:rPr>
              <w:t>may be involved, in order to give their technical advice for the question if the planned economic activity is successfully carried out</w:t>
            </w:r>
            <w:r>
              <w:rPr>
                <w:rFonts w:ascii="Century Gothic" w:hAnsi="Century Gothic"/>
                <w:bCs/>
                <w:sz w:val="18"/>
                <w:szCs w:val="18"/>
                <w:vertAlign w:val="superscript"/>
                <w:lang w:val="en-US"/>
              </w:rPr>
              <w:footnoteReference w:id="105"/>
            </w:r>
            <w:r>
              <w:rPr>
                <w:rFonts w:ascii="Century Gothic" w:hAnsi="Century Gothic"/>
                <w:bCs/>
                <w:sz w:val="18"/>
                <w:szCs w:val="18"/>
                <w:lang w:val="en-US"/>
              </w:rPr>
              <w:t>.</w:t>
            </w:r>
          </w:p>
          <w:p w14:paraId="71AEDF1C" w14:textId="416BAA00" w:rsidR="00201E5D" w:rsidRPr="00201E5D" w:rsidRDefault="00201E5D" w:rsidP="00E0226F">
            <w:pPr>
              <w:jc w:val="both"/>
              <w:rPr>
                <w:rFonts w:ascii="Century Gothic" w:hAnsi="Century Gothic"/>
                <w:bCs/>
                <w:sz w:val="18"/>
                <w:szCs w:val="18"/>
                <w:lang w:val="en-US"/>
              </w:rPr>
            </w:pPr>
          </w:p>
        </w:tc>
        <w:tc>
          <w:tcPr>
            <w:tcW w:w="833" w:type="pct"/>
            <w:shd w:val="clear" w:color="auto" w:fill="D9D9D9" w:themeFill="background1" w:themeFillShade="D9"/>
          </w:tcPr>
          <w:p w14:paraId="1D114B3D" w14:textId="7228FAB4" w:rsidR="00201E5D" w:rsidRPr="00201E5D" w:rsidRDefault="00201E5D" w:rsidP="00201E5D">
            <w:pPr>
              <w:jc w:val="both"/>
              <w:rPr>
                <w:rFonts w:ascii="Century Gothic" w:hAnsi="Century Gothic"/>
                <w:bCs/>
                <w:sz w:val="18"/>
                <w:szCs w:val="18"/>
                <w:lang w:val="en-US"/>
              </w:rPr>
            </w:pPr>
            <w:r w:rsidRPr="00201E5D">
              <w:rPr>
                <w:rFonts w:ascii="Century Gothic" w:hAnsi="Century Gothic"/>
                <w:bCs/>
                <w:sz w:val="18"/>
                <w:szCs w:val="18"/>
                <w:lang w:val="en-US"/>
              </w:rPr>
              <w:t xml:space="preserve">The </w:t>
            </w:r>
            <w:r w:rsidRPr="00201E5D">
              <w:rPr>
                <w:rFonts w:ascii="Century Gothic" w:hAnsi="Century Gothic"/>
                <w:b/>
                <w:bCs/>
                <w:sz w:val="18"/>
                <w:szCs w:val="18"/>
                <w:lang w:val="en-US"/>
              </w:rPr>
              <w:t>temporary residence permit expires after three years and cannot be renewed</w:t>
            </w:r>
            <w:r>
              <w:rPr>
                <w:rStyle w:val="FootnoteReference"/>
                <w:rFonts w:ascii="Century Gothic" w:hAnsi="Century Gothic"/>
                <w:bCs/>
                <w:sz w:val="18"/>
                <w:szCs w:val="18"/>
              </w:rPr>
              <w:footnoteReference w:id="106"/>
            </w:r>
            <w:r w:rsidRPr="00201E5D">
              <w:rPr>
                <w:rFonts w:ascii="Century Gothic" w:hAnsi="Century Gothic"/>
                <w:bCs/>
                <w:sz w:val="18"/>
                <w:szCs w:val="18"/>
                <w:lang w:val="en-US"/>
              </w:rPr>
              <w:t xml:space="preserve">.  </w:t>
            </w:r>
            <w:r w:rsidR="00120DE5">
              <w:rPr>
                <w:rFonts w:ascii="Century Gothic" w:hAnsi="Century Gothic"/>
                <w:bCs/>
                <w:sz w:val="18"/>
                <w:szCs w:val="18"/>
                <w:lang w:val="en-US"/>
              </w:rPr>
              <w:t>W</w:t>
            </w:r>
            <w:r w:rsidRPr="00201E5D">
              <w:rPr>
                <w:rFonts w:ascii="Century Gothic" w:hAnsi="Century Gothic"/>
                <w:bCs/>
                <w:sz w:val="18"/>
                <w:szCs w:val="18"/>
                <w:lang w:val="en-US"/>
              </w:rPr>
              <w:t>hen the permit expire</w:t>
            </w:r>
            <w:r w:rsidR="00120DE5">
              <w:rPr>
                <w:rFonts w:ascii="Century Gothic" w:hAnsi="Century Gothic"/>
                <w:bCs/>
                <w:sz w:val="18"/>
                <w:szCs w:val="18"/>
                <w:lang w:val="en-US"/>
              </w:rPr>
              <w:t>s</w:t>
            </w:r>
            <w:r w:rsidRPr="00201E5D">
              <w:rPr>
                <w:rFonts w:ascii="Century Gothic" w:hAnsi="Century Gothic"/>
                <w:bCs/>
                <w:sz w:val="18"/>
                <w:szCs w:val="18"/>
                <w:lang w:val="en-US"/>
              </w:rPr>
              <w:t xml:space="preserve"> the </w:t>
            </w:r>
            <w:r w:rsidR="00D02F73" w:rsidRPr="00D02F73">
              <w:rPr>
                <w:rFonts w:ascii="Century Gothic" w:hAnsi="Century Gothic"/>
                <w:bCs/>
                <w:sz w:val="18"/>
                <w:szCs w:val="18"/>
                <w:lang w:val="en-US"/>
              </w:rPr>
              <w:t xml:space="preserve">third country </w:t>
            </w:r>
            <w:r w:rsidR="00120DE5" w:rsidRPr="00D02F73">
              <w:rPr>
                <w:rFonts w:ascii="Century Gothic" w:hAnsi="Century Gothic"/>
                <w:bCs/>
                <w:sz w:val="18"/>
                <w:szCs w:val="18"/>
                <w:lang w:val="en-US"/>
              </w:rPr>
              <w:t xml:space="preserve">national </w:t>
            </w:r>
            <w:r w:rsidR="00120DE5" w:rsidRPr="00201E5D">
              <w:rPr>
                <w:rFonts w:ascii="Century Gothic" w:hAnsi="Century Gothic"/>
                <w:bCs/>
                <w:sz w:val="18"/>
                <w:szCs w:val="18"/>
                <w:lang w:val="en-US"/>
              </w:rPr>
              <w:t>can</w:t>
            </w:r>
            <w:r w:rsidRPr="00201E5D">
              <w:rPr>
                <w:rFonts w:ascii="Century Gothic" w:hAnsi="Century Gothic"/>
                <w:bCs/>
                <w:sz w:val="18"/>
                <w:szCs w:val="18"/>
                <w:lang w:val="en-US"/>
              </w:rPr>
              <w:t xml:space="preserve"> only apply for a permanent settlement permit. </w:t>
            </w:r>
          </w:p>
          <w:p w14:paraId="3B801849" w14:textId="77777777" w:rsidR="00201E5D" w:rsidRPr="00201E5D" w:rsidRDefault="00201E5D" w:rsidP="00201E5D">
            <w:pPr>
              <w:jc w:val="both"/>
              <w:rPr>
                <w:rFonts w:ascii="Century Gothic" w:hAnsi="Century Gothic"/>
                <w:bCs/>
                <w:sz w:val="18"/>
                <w:szCs w:val="18"/>
                <w:lang w:val="en-US"/>
              </w:rPr>
            </w:pPr>
          </w:p>
          <w:p w14:paraId="5CB225B6" w14:textId="3C307A0B" w:rsidR="00B311A7" w:rsidRPr="00322484" w:rsidRDefault="00201E5D" w:rsidP="00E0226F">
            <w:pPr>
              <w:jc w:val="both"/>
              <w:rPr>
                <w:rFonts w:ascii="Century Gothic" w:hAnsi="Century Gothic"/>
                <w:bCs/>
                <w:sz w:val="18"/>
                <w:szCs w:val="18"/>
              </w:rPr>
            </w:pPr>
            <w:r>
              <w:rPr>
                <w:rFonts w:ascii="Century Gothic" w:hAnsi="Century Gothic"/>
                <w:bCs/>
                <w:sz w:val="18"/>
                <w:szCs w:val="18"/>
                <w:lang w:val="en-US"/>
              </w:rPr>
              <w:t xml:space="preserve">The </w:t>
            </w:r>
            <w:r w:rsidRPr="00201E5D">
              <w:rPr>
                <w:rFonts w:ascii="Century Gothic" w:hAnsi="Century Gothic"/>
                <w:b/>
                <w:bCs/>
                <w:sz w:val="18"/>
                <w:szCs w:val="18"/>
                <w:lang w:val="en-US"/>
              </w:rPr>
              <w:t>settlement permit is not limited in time</w:t>
            </w:r>
            <w:r>
              <w:rPr>
                <w:rFonts w:ascii="Century Gothic" w:hAnsi="Century Gothic"/>
                <w:bCs/>
                <w:sz w:val="18"/>
                <w:szCs w:val="18"/>
                <w:lang w:val="en-US"/>
              </w:rPr>
              <w:t>. Therefore, no renewal procedure is necessary</w:t>
            </w:r>
            <w:r>
              <w:rPr>
                <w:rStyle w:val="FootnoteReference"/>
                <w:rFonts w:ascii="Century Gothic" w:hAnsi="Century Gothic"/>
                <w:bCs/>
                <w:sz w:val="18"/>
                <w:szCs w:val="18"/>
                <w:lang w:val="en-US"/>
              </w:rPr>
              <w:footnoteReference w:id="107"/>
            </w:r>
            <w:r>
              <w:rPr>
                <w:rFonts w:ascii="Century Gothic" w:hAnsi="Century Gothic"/>
                <w:bCs/>
                <w:sz w:val="18"/>
                <w:szCs w:val="18"/>
                <w:lang w:val="en-US"/>
              </w:rPr>
              <w:t>.</w:t>
            </w:r>
          </w:p>
        </w:tc>
      </w:tr>
      <w:bookmarkEnd w:id="20"/>
    </w:tbl>
    <w:p w14:paraId="08BA9FE2" w14:textId="7CAB0237" w:rsidR="00B311A7" w:rsidRDefault="00B311A7" w:rsidP="007B4516">
      <w:pPr>
        <w:pStyle w:val="MBT"/>
        <w:rPr>
          <w:lang w:val="en-GB"/>
        </w:rPr>
      </w:pPr>
    </w:p>
    <w:p w14:paraId="4780E30E" w14:textId="77777777" w:rsidR="00135DE0" w:rsidRPr="00322484" w:rsidRDefault="00135DE0" w:rsidP="007B4516">
      <w:pPr>
        <w:pStyle w:val="MBT"/>
        <w:rPr>
          <w:lang w:val="en-GB"/>
        </w:rPr>
      </w:pPr>
    </w:p>
    <w:p w14:paraId="7A944E5B" w14:textId="77777777" w:rsidR="00B311A7" w:rsidRPr="00322484" w:rsidRDefault="008A4031" w:rsidP="00135DE0">
      <w:pPr>
        <w:pStyle w:val="MH1"/>
        <w:pageBreakBefore w:val="0"/>
        <w:ind w:left="431" w:hanging="431"/>
      </w:pPr>
      <w:bookmarkStart w:id="21" w:name="_Toc496025537"/>
      <w:bookmarkStart w:id="22" w:name="_Toc520710200"/>
      <w:r w:rsidRPr="00322484">
        <w:t>Due diligence criteria and security considerations</w:t>
      </w:r>
      <w:bookmarkEnd w:id="21"/>
      <w:bookmarkEnd w:id="22"/>
    </w:p>
    <w:tbl>
      <w:tblPr>
        <w:tblStyle w:val="TableGrid"/>
        <w:tblW w:w="5000" w:type="pct"/>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2235"/>
        <w:gridCol w:w="7393"/>
        <w:gridCol w:w="2236"/>
        <w:gridCol w:w="2074"/>
      </w:tblGrid>
      <w:tr w:rsidR="00031366" w:rsidRPr="0006033B" w14:paraId="04F92C1D" w14:textId="77777777" w:rsidTr="000922A5">
        <w:trPr>
          <w:tblHeader/>
        </w:trPr>
        <w:tc>
          <w:tcPr>
            <w:tcW w:w="802" w:type="pct"/>
            <w:shd w:val="clear" w:color="auto" w:fill="95B3D7" w:themeFill="accent1" w:themeFillTint="99"/>
            <w:vAlign w:val="center"/>
          </w:tcPr>
          <w:p w14:paraId="1E85FBD6" w14:textId="13768C81" w:rsidR="00B311A7" w:rsidRPr="00743B01" w:rsidRDefault="008A4031" w:rsidP="003E4D68">
            <w:pPr>
              <w:jc w:val="center"/>
              <w:rPr>
                <w:i/>
                <w:color w:val="FF0000"/>
              </w:rPr>
            </w:pPr>
            <w:bookmarkStart w:id="23" w:name="_Hlk493688164"/>
            <w:r w:rsidRPr="00322484">
              <w:rPr>
                <w:rFonts w:ascii="Century Gothic" w:hAnsi="Century Gothic"/>
                <w:b/>
                <w:bCs/>
                <w:sz w:val="18"/>
                <w:szCs w:val="18"/>
              </w:rPr>
              <w:t>Due diligence and security considerations</w:t>
            </w:r>
          </w:p>
        </w:tc>
        <w:tc>
          <w:tcPr>
            <w:tcW w:w="2652" w:type="pct"/>
            <w:shd w:val="clear" w:color="auto" w:fill="95B3D7" w:themeFill="accent1" w:themeFillTint="99"/>
            <w:vAlign w:val="center"/>
          </w:tcPr>
          <w:p w14:paraId="047D8E9F" w14:textId="0D6F27F3" w:rsidR="00B311A7" w:rsidRPr="003E4D68" w:rsidRDefault="008A4031" w:rsidP="003E4D68">
            <w:pPr>
              <w:jc w:val="center"/>
              <w:rPr>
                <w:rFonts w:ascii="Century Gothic" w:hAnsi="Century Gothic"/>
                <w:b/>
                <w:bCs/>
                <w:sz w:val="18"/>
                <w:szCs w:val="18"/>
              </w:rPr>
            </w:pPr>
            <w:r w:rsidRPr="00322484">
              <w:rPr>
                <w:rFonts w:ascii="Century Gothic" w:hAnsi="Century Gothic"/>
                <w:b/>
                <w:bCs/>
                <w:sz w:val="18"/>
                <w:szCs w:val="18"/>
              </w:rPr>
              <w:t>Procedure to verify due diligence and security considerations</w:t>
            </w:r>
          </w:p>
        </w:tc>
        <w:tc>
          <w:tcPr>
            <w:tcW w:w="802" w:type="pct"/>
            <w:shd w:val="clear" w:color="auto" w:fill="95B3D7" w:themeFill="accent1" w:themeFillTint="99"/>
            <w:vAlign w:val="center"/>
          </w:tcPr>
          <w:p w14:paraId="378A8190" w14:textId="797382BB" w:rsidR="00B311A7" w:rsidRPr="00757EDA" w:rsidRDefault="008A4031" w:rsidP="003E4D68">
            <w:pPr>
              <w:jc w:val="center"/>
              <w:rPr>
                <w:b/>
                <w:lang w:val="en-US"/>
              </w:rPr>
            </w:pPr>
            <w:r w:rsidRPr="00322484">
              <w:rPr>
                <w:rFonts w:ascii="Century Gothic" w:hAnsi="Century Gothic"/>
                <w:b/>
                <w:bCs/>
                <w:sz w:val="18"/>
                <w:szCs w:val="18"/>
              </w:rPr>
              <w:t>Competent authorities</w:t>
            </w:r>
            <w:r w:rsidR="00B65D4C" w:rsidRPr="00322484">
              <w:rPr>
                <w:rFonts w:ascii="Century Gothic" w:hAnsi="Century Gothic"/>
                <w:b/>
                <w:bCs/>
                <w:sz w:val="18"/>
                <w:szCs w:val="18"/>
              </w:rPr>
              <w:t xml:space="preserve"> and non-public bodies</w:t>
            </w:r>
          </w:p>
        </w:tc>
        <w:tc>
          <w:tcPr>
            <w:tcW w:w="744" w:type="pct"/>
            <w:shd w:val="clear" w:color="auto" w:fill="95B3D7" w:themeFill="accent1" w:themeFillTint="99"/>
            <w:vAlign w:val="center"/>
          </w:tcPr>
          <w:p w14:paraId="72175A89" w14:textId="18C8BF57" w:rsidR="00B311A7" w:rsidRPr="00980C99" w:rsidRDefault="008A4031" w:rsidP="003E4D68">
            <w:pPr>
              <w:jc w:val="center"/>
              <w:rPr>
                <w:rFonts w:ascii="Century Gothic" w:hAnsi="Century Gothic"/>
                <w:b/>
                <w:bCs/>
                <w:sz w:val="18"/>
                <w:szCs w:val="18"/>
              </w:rPr>
            </w:pPr>
            <w:r w:rsidRPr="00322484">
              <w:rPr>
                <w:rFonts w:ascii="Century Gothic" w:hAnsi="Century Gothic"/>
                <w:b/>
                <w:bCs/>
                <w:sz w:val="18"/>
                <w:szCs w:val="18"/>
              </w:rPr>
              <w:t>Ex-post checks</w:t>
            </w:r>
          </w:p>
        </w:tc>
      </w:tr>
      <w:tr w:rsidR="00031366" w:rsidRPr="00743B01" w14:paraId="56BB0C15" w14:textId="77777777" w:rsidTr="00BA37AA">
        <w:tc>
          <w:tcPr>
            <w:tcW w:w="802" w:type="pct"/>
            <w:shd w:val="clear" w:color="auto" w:fill="D9D9D9" w:themeFill="background1" w:themeFillShade="D9"/>
          </w:tcPr>
          <w:p w14:paraId="59F71A87" w14:textId="28FF4251" w:rsidR="006456A0" w:rsidRDefault="006456A0" w:rsidP="006456A0">
            <w:pPr>
              <w:jc w:val="both"/>
              <w:rPr>
                <w:rFonts w:ascii="Century Gothic" w:hAnsi="Century Gothic"/>
                <w:bCs/>
                <w:sz w:val="18"/>
                <w:szCs w:val="18"/>
              </w:rPr>
            </w:pPr>
            <w:r w:rsidRPr="00265F9D">
              <w:rPr>
                <w:rFonts w:ascii="Century Gothic" w:hAnsi="Century Gothic"/>
                <w:bCs/>
                <w:sz w:val="18"/>
                <w:szCs w:val="18"/>
                <w:lang w:val="en-US"/>
              </w:rPr>
              <w:t xml:space="preserve">Section 5(1) </w:t>
            </w:r>
            <w:r>
              <w:rPr>
                <w:rFonts w:ascii="Century Gothic" w:hAnsi="Century Gothic"/>
                <w:bCs/>
                <w:sz w:val="18"/>
                <w:szCs w:val="18"/>
                <w:lang w:val="en-US"/>
              </w:rPr>
              <w:t xml:space="preserve">of the </w:t>
            </w:r>
            <w:r w:rsidRPr="00265F9D">
              <w:rPr>
                <w:rFonts w:ascii="Century Gothic" w:hAnsi="Century Gothic"/>
                <w:bCs/>
                <w:sz w:val="18"/>
                <w:szCs w:val="18"/>
                <w:lang w:val="en-US"/>
              </w:rPr>
              <w:t xml:space="preserve">Residence Act provides as general </w:t>
            </w:r>
            <w:r>
              <w:rPr>
                <w:rFonts w:ascii="Century Gothic" w:hAnsi="Century Gothic"/>
                <w:bCs/>
                <w:sz w:val="18"/>
                <w:szCs w:val="18"/>
                <w:lang w:val="en-US"/>
              </w:rPr>
              <w:t>conditions</w:t>
            </w:r>
            <w:r w:rsidRPr="00265F9D">
              <w:rPr>
                <w:rFonts w:ascii="Century Gothic" w:hAnsi="Century Gothic"/>
                <w:bCs/>
                <w:sz w:val="18"/>
                <w:szCs w:val="18"/>
                <w:lang w:val="en-US"/>
              </w:rPr>
              <w:t xml:space="preserve"> for granting a residence title that (i) there is no public </w:t>
            </w:r>
            <w:r w:rsidRPr="00265F9D">
              <w:rPr>
                <w:rFonts w:ascii="Century Gothic" w:hAnsi="Century Gothic"/>
                <w:bCs/>
                <w:sz w:val="18"/>
                <w:szCs w:val="18"/>
                <w:lang w:val="en-US"/>
              </w:rPr>
              <w:lastRenderedPageBreak/>
              <w:t xml:space="preserve">interest in expelling the </w:t>
            </w:r>
            <w:r w:rsidR="00CF7294">
              <w:rPr>
                <w:rFonts w:ascii="Century Gothic" w:hAnsi="Century Gothic"/>
                <w:bCs/>
                <w:sz w:val="18"/>
                <w:szCs w:val="18"/>
                <w:lang w:val="en-US"/>
              </w:rPr>
              <w:t>applicant</w:t>
            </w:r>
            <w:r w:rsidRPr="00265F9D">
              <w:rPr>
                <w:rFonts w:ascii="Century Gothic" w:hAnsi="Century Gothic"/>
                <w:bCs/>
                <w:sz w:val="18"/>
                <w:szCs w:val="18"/>
                <w:lang w:val="en-US"/>
              </w:rPr>
              <w:t xml:space="preserve"> and (ii) that the foreigner's residence does not compromi</w:t>
            </w:r>
            <w:r w:rsidRPr="00C164D5">
              <w:rPr>
                <w:rFonts w:ascii="Century Gothic" w:hAnsi="Century Gothic"/>
                <w:bCs/>
                <w:sz w:val="18"/>
                <w:szCs w:val="18"/>
              </w:rPr>
              <w:t xml:space="preserve">se or jeopardise the interests of the Federal Republic of Germany for any reason. In Section 21 no specific public security requirements are set out. </w:t>
            </w:r>
          </w:p>
          <w:p w14:paraId="6D611CA3" w14:textId="7AF4739B" w:rsidR="00D74AEE" w:rsidRDefault="00D74AEE" w:rsidP="006456A0">
            <w:pPr>
              <w:jc w:val="both"/>
              <w:rPr>
                <w:rFonts w:ascii="Century Gothic" w:hAnsi="Century Gothic"/>
                <w:bCs/>
                <w:sz w:val="18"/>
                <w:szCs w:val="18"/>
              </w:rPr>
            </w:pPr>
          </w:p>
          <w:p w14:paraId="0F03F680" w14:textId="45BD1542" w:rsidR="00D74AEE" w:rsidRPr="00980C99" w:rsidRDefault="00031366" w:rsidP="006456A0">
            <w:pPr>
              <w:jc w:val="both"/>
              <w:rPr>
                <w:rFonts w:ascii="Century Gothic" w:hAnsi="Century Gothic"/>
                <w:sz w:val="18"/>
                <w:szCs w:val="18"/>
              </w:rPr>
            </w:pPr>
            <w:r w:rsidRPr="00980C99">
              <w:rPr>
                <w:rFonts w:ascii="Century Gothic" w:hAnsi="Century Gothic"/>
                <w:sz w:val="18"/>
                <w:szCs w:val="18"/>
              </w:rPr>
              <w:t>N</w:t>
            </w:r>
            <w:r>
              <w:rPr>
                <w:rFonts w:ascii="Century Gothic" w:hAnsi="Century Gothic"/>
                <w:sz w:val="18"/>
                <w:szCs w:val="18"/>
              </w:rPr>
              <w:t>either</w:t>
            </w:r>
            <w:r w:rsidRPr="00980C99">
              <w:rPr>
                <w:rFonts w:ascii="Century Gothic" w:hAnsi="Century Gothic"/>
                <w:sz w:val="18"/>
                <w:szCs w:val="18"/>
              </w:rPr>
              <w:t xml:space="preserve"> </w:t>
            </w:r>
            <w:r w:rsidR="00D74AEE" w:rsidRPr="00980C99">
              <w:rPr>
                <w:rFonts w:ascii="Century Gothic" w:hAnsi="Century Gothic"/>
                <w:sz w:val="18"/>
                <w:szCs w:val="18"/>
              </w:rPr>
              <w:t xml:space="preserve">the Residence Act, </w:t>
            </w:r>
            <w:r w:rsidRPr="00980C99">
              <w:rPr>
                <w:rFonts w:ascii="Century Gothic" w:hAnsi="Century Gothic"/>
                <w:sz w:val="18"/>
                <w:szCs w:val="18"/>
              </w:rPr>
              <w:t>n</w:t>
            </w:r>
            <w:r>
              <w:rPr>
                <w:rFonts w:ascii="Century Gothic" w:hAnsi="Century Gothic"/>
                <w:sz w:val="18"/>
                <w:szCs w:val="18"/>
              </w:rPr>
              <w:t>or</w:t>
            </w:r>
            <w:r w:rsidRPr="00980C99">
              <w:rPr>
                <w:rFonts w:ascii="Century Gothic" w:hAnsi="Century Gothic"/>
                <w:sz w:val="18"/>
                <w:szCs w:val="18"/>
              </w:rPr>
              <w:t xml:space="preserve"> </w:t>
            </w:r>
            <w:r w:rsidR="00D74AEE" w:rsidRPr="00980C99">
              <w:rPr>
                <w:rFonts w:ascii="Century Gothic" w:hAnsi="Century Gothic"/>
                <w:sz w:val="18"/>
                <w:szCs w:val="18"/>
              </w:rPr>
              <w:t>the Central Foreigners Registry Act</w:t>
            </w:r>
            <w:r w:rsidR="00D74AEE" w:rsidRPr="00980C99">
              <w:rPr>
                <w:rStyle w:val="FootnoteReference"/>
                <w:rFonts w:ascii="Century Gothic" w:hAnsi="Century Gothic"/>
                <w:sz w:val="18"/>
                <w:szCs w:val="18"/>
              </w:rPr>
              <w:footnoteReference w:id="108"/>
            </w:r>
            <w:r w:rsidR="00D74AEE" w:rsidRPr="00980C99">
              <w:rPr>
                <w:rFonts w:ascii="Century Gothic" w:hAnsi="Century Gothic"/>
                <w:sz w:val="18"/>
                <w:szCs w:val="18"/>
              </w:rPr>
              <w:t xml:space="preserve"> </w:t>
            </w:r>
            <w:r>
              <w:rPr>
                <w:rFonts w:ascii="Century Gothic" w:hAnsi="Century Gothic"/>
                <w:sz w:val="18"/>
                <w:szCs w:val="18"/>
              </w:rPr>
              <w:t xml:space="preserve">requires </w:t>
            </w:r>
            <w:r w:rsidR="00D74AEE" w:rsidRPr="00980C99">
              <w:rPr>
                <w:rFonts w:ascii="Century Gothic" w:hAnsi="Century Gothic"/>
                <w:sz w:val="18"/>
                <w:szCs w:val="18"/>
              </w:rPr>
              <w:t>the FO to carry out prior checks of the origin of the money invested.</w:t>
            </w:r>
          </w:p>
          <w:p w14:paraId="5A98CDA8" w14:textId="77777777" w:rsidR="00B311A7" w:rsidRPr="00322484" w:rsidRDefault="00B311A7" w:rsidP="006456A0">
            <w:pPr>
              <w:jc w:val="both"/>
              <w:rPr>
                <w:rFonts w:ascii="Century Gothic" w:hAnsi="Century Gothic"/>
                <w:bCs/>
                <w:sz w:val="18"/>
                <w:szCs w:val="18"/>
              </w:rPr>
            </w:pPr>
          </w:p>
        </w:tc>
        <w:tc>
          <w:tcPr>
            <w:tcW w:w="2652" w:type="pct"/>
            <w:shd w:val="clear" w:color="auto" w:fill="D9D9D9" w:themeFill="background1" w:themeFillShade="D9"/>
          </w:tcPr>
          <w:p w14:paraId="63A83EFD" w14:textId="61FBB012" w:rsidR="006456A0" w:rsidRPr="00757EDA" w:rsidRDefault="006456A0" w:rsidP="00757EDA">
            <w:pPr>
              <w:jc w:val="both"/>
              <w:rPr>
                <w:rFonts w:ascii="Century Gothic" w:hAnsi="Century Gothic"/>
                <w:bCs/>
                <w:sz w:val="18"/>
                <w:szCs w:val="18"/>
                <w:lang w:val="en-US"/>
              </w:rPr>
            </w:pPr>
            <w:r w:rsidRPr="00757EDA">
              <w:rPr>
                <w:rFonts w:ascii="Century Gothic" w:hAnsi="Century Gothic"/>
                <w:bCs/>
                <w:sz w:val="18"/>
                <w:szCs w:val="18"/>
                <w:lang w:val="en-US"/>
              </w:rPr>
              <w:lastRenderedPageBreak/>
              <w:t>The FO will check the requirements of Section 5(1) Residence Act together with all other requirements for a Section 21 tempora</w:t>
            </w:r>
            <w:r w:rsidR="00120DE5">
              <w:rPr>
                <w:rFonts w:ascii="Century Gothic" w:hAnsi="Century Gothic"/>
                <w:bCs/>
                <w:sz w:val="18"/>
                <w:szCs w:val="18"/>
                <w:lang w:val="en-US"/>
              </w:rPr>
              <w:t>ry</w:t>
            </w:r>
            <w:r w:rsidRPr="00757EDA">
              <w:rPr>
                <w:rFonts w:ascii="Century Gothic" w:hAnsi="Century Gothic"/>
                <w:bCs/>
                <w:sz w:val="18"/>
                <w:szCs w:val="18"/>
                <w:lang w:val="en-US"/>
              </w:rPr>
              <w:t xml:space="preserve"> residence/settlement permit. This follows from the fact that the requirements of Section 5(1) are basic conditions for granting a residence title. </w:t>
            </w:r>
          </w:p>
          <w:p w14:paraId="488561BA" w14:textId="7AD1092F" w:rsidR="006456A0" w:rsidRPr="00980C99" w:rsidRDefault="006456A0" w:rsidP="00791AEC">
            <w:pPr>
              <w:pStyle w:val="ListParagraph"/>
              <w:numPr>
                <w:ilvl w:val="0"/>
                <w:numId w:val="18"/>
              </w:numPr>
              <w:rPr>
                <w:rFonts w:ascii="Century Gothic" w:hAnsi="Century Gothic"/>
                <w:bCs/>
                <w:sz w:val="18"/>
                <w:szCs w:val="18"/>
                <w:lang w:val="en-US"/>
              </w:rPr>
            </w:pPr>
            <w:r w:rsidRPr="009B763E">
              <w:rPr>
                <w:rFonts w:ascii="Century Gothic" w:hAnsi="Century Gothic"/>
                <w:bCs/>
                <w:sz w:val="18"/>
                <w:szCs w:val="18"/>
                <w:lang w:val="en-US"/>
              </w:rPr>
              <w:lastRenderedPageBreak/>
              <w:t xml:space="preserve">The requirement that there is no public interest to expel the </w:t>
            </w:r>
            <w:r w:rsidR="00951F8F" w:rsidRPr="00757EDA">
              <w:rPr>
                <w:rFonts w:ascii="Century Gothic" w:hAnsi="Century Gothic"/>
                <w:bCs/>
                <w:sz w:val="18"/>
                <w:szCs w:val="18"/>
              </w:rPr>
              <w:t>third country national</w:t>
            </w:r>
            <w:r w:rsidRPr="00757EDA">
              <w:rPr>
                <w:rFonts w:ascii="Century Gothic" w:hAnsi="Century Gothic"/>
                <w:bCs/>
                <w:sz w:val="18"/>
                <w:szCs w:val="18"/>
              </w:rPr>
              <w:t xml:space="preserve"> has </w:t>
            </w:r>
            <w:r w:rsidRPr="009B763E">
              <w:rPr>
                <w:rFonts w:ascii="Century Gothic" w:hAnsi="Century Gothic"/>
                <w:bCs/>
                <w:sz w:val="18"/>
                <w:szCs w:val="18"/>
                <w:lang w:val="en-US"/>
              </w:rPr>
              <w:t>regard to the protection of the public safety</w:t>
            </w:r>
            <w:r>
              <w:rPr>
                <w:rStyle w:val="FootnoteReference"/>
                <w:rFonts w:ascii="Century Gothic" w:hAnsi="Century Gothic"/>
                <w:bCs/>
                <w:sz w:val="18"/>
                <w:szCs w:val="18"/>
                <w:lang w:val="en-US"/>
              </w:rPr>
              <w:footnoteReference w:id="109"/>
            </w:r>
            <w:r w:rsidRPr="009B763E">
              <w:rPr>
                <w:rFonts w:ascii="Century Gothic" w:hAnsi="Century Gothic"/>
                <w:bCs/>
                <w:sz w:val="18"/>
                <w:szCs w:val="18"/>
                <w:lang w:val="en-US"/>
              </w:rPr>
              <w:t xml:space="preserve">. Section 54 </w:t>
            </w:r>
            <w:r w:rsidRPr="009B763E">
              <w:rPr>
                <w:rFonts w:ascii="Century Gothic" w:hAnsi="Century Gothic"/>
                <w:bCs/>
                <w:sz w:val="18"/>
                <w:szCs w:val="18"/>
              </w:rPr>
              <w:t>Residence Act provides a list of reasons that can be considered as interest</w:t>
            </w:r>
            <w:r>
              <w:rPr>
                <w:rFonts w:ascii="Century Gothic" w:hAnsi="Century Gothic"/>
                <w:bCs/>
                <w:sz w:val="18"/>
                <w:szCs w:val="18"/>
              </w:rPr>
              <w:t>s</w:t>
            </w:r>
            <w:r w:rsidRPr="009B763E">
              <w:rPr>
                <w:rFonts w:ascii="Century Gothic" w:hAnsi="Century Gothic"/>
                <w:bCs/>
                <w:sz w:val="18"/>
                <w:szCs w:val="18"/>
              </w:rPr>
              <w:t xml:space="preserve"> to expel. Among others, this list includes earlier </w:t>
            </w:r>
            <w:r>
              <w:rPr>
                <w:rFonts w:ascii="Century Gothic" w:hAnsi="Century Gothic"/>
                <w:bCs/>
                <w:sz w:val="18"/>
                <w:szCs w:val="18"/>
              </w:rPr>
              <w:t>i</w:t>
            </w:r>
            <w:r w:rsidRPr="003901B4">
              <w:rPr>
                <w:rFonts w:ascii="Century Gothic" w:hAnsi="Century Gothic"/>
                <w:bCs/>
                <w:sz w:val="18"/>
                <w:szCs w:val="18"/>
              </w:rPr>
              <w:t>ncontestable</w:t>
            </w:r>
            <w:r>
              <w:rPr>
                <w:rFonts w:ascii="Century Gothic" w:hAnsi="Century Gothic"/>
                <w:bCs/>
                <w:sz w:val="18"/>
                <w:szCs w:val="18"/>
              </w:rPr>
              <w:t xml:space="preserve"> convictions</w:t>
            </w:r>
            <w:r w:rsidRPr="003901B4">
              <w:rPr>
                <w:rFonts w:ascii="Century Gothic" w:hAnsi="Century Gothic"/>
                <w:bCs/>
                <w:sz w:val="18"/>
                <w:szCs w:val="18"/>
              </w:rPr>
              <w:t xml:space="preserve"> </w:t>
            </w:r>
            <w:r w:rsidR="00120DE5">
              <w:rPr>
                <w:rFonts w:ascii="Century Gothic" w:hAnsi="Century Gothic"/>
                <w:bCs/>
                <w:sz w:val="18"/>
                <w:szCs w:val="18"/>
              </w:rPr>
              <w:t xml:space="preserve">with a sentence of at least </w:t>
            </w:r>
            <w:r w:rsidR="000805DD">
              <w:rPr>
                <w:rFonts w:ascii="Century Gothic" w:hAnsi="Century Gothic"/>
                <w:bCs/>
                <w:sz w:val="18"/>
                <w:szCs w:val="18"/>
              </w:rPr>
              <w:t>one-year</w:t>
            </w:r>
            <w:r w:rsidR="00120DE5">
              <w:rPr>
                <w:rFonts w:ascii="Century Gothic" w:hAnsi="Century Gothic"/>
                <w:bCs/>
                <w:sz w:val="18"/>
                <w:szCs w:val="18"/>
              </w:rPr>
              <w:t xml:space="preserve"> imprisonment</w:t>
            </w:r>
            <w:r w:rsidRPr="009B763E">
              <w:rPr>
                <w:rFonts w:ascii="Century Gothic" w:hAnsi="Century Gothic"/>
                <w:bCs/>
                <w:sz w:val="18"/>
                <w:szCs w:val="18"/>
              </w:rPr>
              <w:t xml:space="preserve">; the person is a threat to the free democratic order or the security of Germany, which especially </w:t>
            </w:r>
            <w:r w:rsidR="00120DE5">
              <w:rPr>
                <w:rFonts w:ascii="Century Gothic" w:hAnsi="Century Gothic"/>
                <w:bCs/>
                <w:sz w:val="18"/>
                <w:szCs w:val="18"/>
              </w:rPr>
              <w:t>is</w:t>
            </w:r>
            <w:r w:rsidRPr="009B763E">
              <w:rPr>
                <w:rFonts w:ascii="Century Gothic" w:hAnsi="Century Gothic"/>
                <w:bCs/>
                <w:sz w:val="18"/>
                <w:szCs w:val="18"/>
              </w:rPr>
              <w:t xml:space="preserve"> assumed if the person was a member of a terrorist organisation.</w:t>
            </w:r>
            <w:r>
              <w:rPr>
                <w:rFonts w:ascii="Century Gothic" w:hAnsi="Century Gothic"/>
                <w:bCs/>
                <w:sz w:val="18"/>
                <w:szCs w:val="18"/>
              </w:rPr>
              <w:t xml:space="preserve"> </w:t>
            </w:r>
            <w:r w:rsidRPr="003901B4">
              <w:rPr>
                <w:rFonts w:ascii="Century Gothic" w:hAnsi="Century Gothic"/>
                <w:bCs/>
                <w:sz w:val="18"/>
                <w:szCs w:val="18"/>
                <w:lang w:val="en-US"/>
              </w:rPr>
              <w:t xml:space="preserve">In </w:t>
            </w:r>
            <w:r>
              <w:rPr>
                <w:rFonts w:ascii="Century Gothic" w:hAnsi="Century Gothic"/>
                <w:bCs/>
                <w:sz w:val="18"/>
                <w:szCs w:val="18"/>
                <w:lang w:val="en-US"/>
              </w:rPr>
              <w:t>its</w:t>
            </w:r>
            <w:r w:rsidRPr="003901B4">
              <w:rPr>
                <w:rFonts w:ascii="Century Gothic" w:hAnsi="Century Gothic"/>
                <w:bCs/>
                <w:sz w:val="18"/>
                <w:szCs w:val="18"/>
                <w:lang w:val="en-US"/>
              </w:rPr>
              <w:t xml:space="preserve"> assessment of the </w:t>
            </w:r>
            <w:r w:rsidRPr="003901B4">
              <w:rPr>
                <w:rFonts w:ascii="Century Gothic" w:hAnsi="Century Gothic"/>
                <w:bCs/>
                <w:sz w:val="18"/>
                <w:szCs w:val="18"/>
              </w:rPr>
              <w:t>interest</w:t>
            </w:r>
            <w:r>
              <w:rPr>
                <w:rFonts w:ascii="Century Gothic" w:hAnsi="Century Gothic"/>
                <w:bCs/>
                <w:sz w:val="18"/>
                <w:szCs w:val="18"/>
              </w:rPr>
              <w:t>s</w:t>
            </w:r>
            <w:r w:rsidRPr="003901B4">
              <w:rPr>
                <w:rFonts w:ascii="Century Gothic" w:hAnsi="Century Gothic"/>
                <w:bCs/>
                <w:sz w:val="18"/>
                <w:szCs w:val="18"/>
              </w:rPr>
              <w:t xml:space="preserve"> to expel</w:t>
            </w:r>
            <w:r w:rsidRPr="003901B4">
              <w:rPr>
                <w:rFonts w:ascii="Century Gothic" w:hAnsi="Century Gothic"/>
                <w:bCs/>
                <w:sz w:val="18"/>
                <w:szCs w:val="18"/>
                <w:lang w:val="en-US"/>
              </w:rPr>
              <w:t>, the FO has a certain degree of discretion</w:t>
            </w:r>
            <w:r>
              <w:rPr>
                <w:rStyle w:val="FootnoteReference"/>
                <w:rFonts w:ascii="Century Gothic" w:hAnsi="Century Gothic"/>
                <w:bCs/>
                <w:sz w:val="18"/>
                <w:szCs w:val="18"/>
                <w:lang w:val="en-US"/>
              </w:rPr>
              <w:footnoteReference w:id="110"/>
            </w:r>
            <w:r w:rsidRPr="003901B4">
              <w:rPr>
                <w:rFonts w:ascii="Century Gothic" w:hAnsi="Century Gothic"/>
                <w:bCs/>
                <w:sz w:val="18"/>
                <w:szCs w:val="18"/>
                <w:lang w:val="en-US"/>
              </w:rPr>
              <w:t>.</w:t>
            </w:r>
            <w:r w:rsidR="00951F8F">
              <w:rPr>
                <w:rFonts w:ascii="Century Gothic" w:hAnsi="Century Gothic"/>
                <w:bCs/>
                <w:sz w:val="18"/>
                <w:szCs w:val="18"/>
                <w:lang w:val="en-US"/>
              </w:rPr>
              <w:t xml:space="preserve"> </w:t>
            </w:r>
            <w:r w:rsidR="001B3195">
              <w:rPr>
                <w:rFonts w:ascii="Century Gothic" w:hAnsi="Century Gothic"/>
                <w:bCs/>
                <w:sz w:val="18"/>
                <w:szCs w:val="18"/>
                <w:lang w:val="en-US"/>
              </w:rPr>
              <w:t>Yet</w:t>
            </w:r>
            <w:r w:rsidRPr="003901B4">
              <w:rPr>
                <w:rFonts w:ascii="Century Gothic" w:hAnsi="Century Gothic"/>
                <w:bCs/>
                <w:sz w:val="18"/>
                <w:szCs w:val="18"/>
                <w:lang w:val="en-US"/>
              </w:rPr>
              <w:t xml:space="preserve">, the FO can only </w:t>
            </w:r>
            <w:r w:rsidR="00CF7294">
              <w:rPr>
                <w:rFonts w:ascii="Century Gothic" w:hAnsi="Century Gothic"/>
                <w:bCs/>
                <w:sz w:val="18"/>
                <w:szCs w:val="18"/>
                <w:lang w:val="en-US"/>
              </w:rPr>
              <w:t xml:space="preserve">consider </w:t>
            </w:r>
            <w:r w:rsidRPr="003901B4">
              <w:rPr>
                <w:rFonts w:ascii="Century Gothic" w:hAnsi="Century Gothic"/>
                <w:bCs/>
                <w:sz w:val="18"/>
                <w:szCs w:val="18"/>
                <w:lang w:val="en-US"/>
              </w:rPr>
              <w:t xml:space="preserve">actual </w:t>
            </w:r>
            <w:r w:rsidRPr="003901B4">
              <w:rPr>
                <w:rFonts w:ascii="Century Gothic" w:hAnsi="Century Gothic"/>
                <w:bCs/>
                <w:sz w:val="18"/>
                <w:szCs w:val="18"/>
              </w:rPr>
              <w:t xml:space="preserve">threats </w:t>
            </w:r>
            <w:r w:rsidRPr="003901B4">
              <w:rPr>
                <w:rFonts w:ascii="Century Gothic" w:hAnsi="Century Gothic"/>
                <w:bCs/>
                <w:sz w:val="18"/>
                <w:szCs w:val="18"/>
                <w:lang w:val="en-US"/>
              </w:rPr>
              <w:t>to public safety</w:t>
            </w:r>
            <w:r>
              <w:rPr>
                <w:rStyle w:val="FootnoteReference"/>
                <w:rFonts w:ascii="Century Gothic" w:hAnsi="Century Gothic"/>
                <w:bCs/>
                <w:sz w:val="18"/>
                <w:szCs w:val="18"/>
                <w:lang w:val="en-US"/>
              </w:rPr>
              <w:footnoteReference w:id="111"/>
            </w:r>
            <w:r w:rsidRPr="003901B4">
              <w:rPr>
                <w:rFonts w:ascii="Century Gothic" w:hAnsi="Century Gothic"/>
                <w:bCs/>
                <w:sz w:val="18"/>
                <w:szCs w:val="18"/>
                <w:lang w:val="en-US"/>
              </w:rPr>
              <w:t xml:space="preserve">. Furthermore, the FO’s discretionary range of assessment is limited by the </w:t>
            </w:r>
            <w:r w:rsidR="00951F8F" w:rsidRPr="00951F8F">
              <w:rPr>
                <w:rFonts w:ascii="Century Gothic" w:hAnsi="Century Gothic"/>
                <w:bCs/>
                <w:sz w:val="18"/>
                <w:szCs w:val="18"/>
                <w:lang w:val="en-US"/>
              </w:rPr>
              <w:t>third country national</w:t>
            </w:r>
            <w:r w:rsidR="003375E9">
              <w:rPr>
                <w:rFonts w:ascii="Century Gothic" w:hAnsi="Century Gothic"/>
                <w:bCs/>
                <w:sz w:val="18"/>
                <w:szCs w:val="18"/>
                <w:lang w:val="en-US"/>
              </w:rPr>
              <w:t>’s</w:t>
            </w:r>
            <w:r w:rsidR="00951F8F" w:rsidRPr="00951F8F">
              <w:rPr>
                <w:rFonts w:ascii="Century Gothic" w:hAnsi="Century Gothic"/>
                <w:bCs/>
                <w:sz w:val="18"/>
                <w:szCs w:val="18"/>
                <w:lang w:val="en-US"/>
              </w:rPr>
              <w:t xml:space="preserve"> </w:t>
            </w:r>
            <w:r w:rsidRPr="003901B4">
              <w:rPr>
                <w:rFonts w:ascii="Century Gothic" w:hAnsi="Century Gothic"/>
                <w:bCs/>
                <w:sz w:val="18"/>
                <w:szCs w:val="18"/>
                <w:lang w:val="en-US"/>
              </w:rPr>
              <w:t>legitimate interests, such a</w:t>
            </w:r>
            <w:r w:rsidR="003375E9">
              <w:rPr>
                <w:rFonts w:ascii="Century Gothic" w:hAnsi="Century Gothic"/>
                <w:bCs/>
                <w:sz w:val="18"/>
                <w:szCs w:val="18"/>
                <w:lang w:val="en-US"/>
              </w:rPr>
              <w:t>s a</w:t>
            </w:r>
            <w:r w:rsidRPr="003901B4">
              <w:rPr>
                <w:rFonts w:ascii="Century Gothic" w:hAnsi="Century Gothic"/>
                <w:bCs/>
                <w:sz w:val="18"/>
                <w:szCs w:val="18"/>
                <w:lang w:val="en-US"/>
              </w:rPr>
              <w:t xml:space="preserve"> strong relationship with the Federal Republic of Germany or family relations</w:t>
            </w:r>
            <w:r>
              <w:rPr>
                <w:rStyle w:val="FootnoteReference"/>
                <w:rFonts w:ascii="Century Gothic" w:hAnsi="Century Gothic"/>
                <w:bCs/>
                <w:sz w:val="18"/>
                <w:szCs w:val="18"/>
                <w:lang w:val="en-US"/>
              </w:rPr>
              <w:footnoteReference w:id="112"/>
            </w:r>
            <w:r w:rsidRPr="003901B4">
              <w:rPr>
                <w:rFonts w:ascii="Century Gothic" w:hAnsi="Century Gothic"/>
                <w:bCs/>
                <w:sz w:val="18"/>
                <w:szCs w:val="18"/>
                <w:lang w:val="en-US"/>
              </w:rPr>
              <w:t xml:space="preserve">. However, </w:t>
            </w:r>
            <w:r w:rsidR="0065112A">
              <w:rPr>
                <w:rFonts w:ascii="Century Gothic" w:hAnsi="Century Gothic"/>
                <w:bCs/>
                <w:sz w:val="18"/>
                <w:szCs w:val="18"/>
                <w:lang w:val="en-US"/>
              </w:rPr>
              <w:t>t</w:t>
            </w:r>
            <w:r w:rsidRPr="003901B4">
              <w:rPr>
                <w:rFonts w:ascii="Century Gothic" w:hAnsi="Century Gothic"/>
                <w:bCs/>
                <w:sz w:val="18"/>
                <w:szCs w:val="18"/>
                <w:lang w:val="en-US"/>
              </w:rPr>
              <w:t>he</w:t>
            </w:r>
            <w:r w:rsidR="00951F8F">
              <w:t xml:space="preserve"> </w:t>
            </w:r>
            <w:r w:rsidR="00951F8F" w:rsidRPr="00951F8F">
              <w:rPr>
                <w:rFonts w:ascii="Century Gothic" w:hAnsi="Century Gothic"/>
                <w:bCs/>
                <w:sz w:val="18"/>
                <w:szCs w:val="18"/>
                <w:lang w:val="en-US"/>
              </w:rPr>
              <w:t>third country national</w:t>
            </w:r>
            <w:r w:rsidRPr="003901B4">
              <w:rPr>
                <w:rFonts w:ascii="Century Gothic" w:hAnsi="Century Gothic"/>
                <w:bCs/>
                <w:sz w:val="18"/>
                <w:szCs w:val="18"/>
                <w:lang w:val="en-US"/>
              </w:rPr>
              <w:t xml:space="preserve">’s legitimate interests </w:t>
            </w:r>
            <w:r w:rsidR="003375E9">
              <w:rPr>
                <w:rFonts w:ascii="Century Gothic" w:hAnsi="Century Gothic"/>
                <w:bCs/>
                <w:sz w:val="18"/>
                <w:szCs w:val="18"/>
                <w:lang w:val="en-US"/>
              </w:rPr>
              <w:t>are</w:t>
            </w:r>
            <w:r w:rsidR="003375E9" w:rsidRPr="003901B4">
              <w:rPr>
                <w:rFonts w:ascii="Century Gothic" w:hAnsi="Century Gothic"/>
                <w:bCs/>
                <w:sz w:val="18"/>
                <w:szCs w:val="18"/>
                <w:lang w:val="en-US"/>
              </w:rPr>
              <w:t xml:space="preserve"> </w:t>
            </w:r>
            <w:r w:rsidRPr="003901B4">
              <w:rPr>
                <w:rFonts w:ascii="Century Gothic" w:hAnsi="Century Gothic"/>
                <w:bCs/>
                <w:sz w:val="18"/>
                <w:szCs w:val="18"/>
                <w:lang w:val="en-US"/>
              </w:rPr>
              <w:t>only</w:t>
            </w:r>
            <w:r w:rsidR="00CF7294">
              <w:rPr>
                <w:rFonts w:ascii="Century Gothic" w:hAnsi="Century Gothic"/>
                <w:bCs/>
                <w:sz w:val="18"/>
                <w:szCs w:val="18"/>
                <w:lang w:val="en-US"/>
              </w:rPr>
              <w:t xml:space="preserve"> considered</w:t>
            </w:r>
            <w:r w:rsidRPr="003901B4">
              <w:rPr>
                <w:rFonts w:ascii="Century Gothic" w:hAnsi="Century Gothic"/>
                <w:bCs/>
                <w:sz w:val="18"/>
                <w:szCs w:val="18"/>
                <w:lang w:val="en-US"/>
              </w:rPr>
              <w:t xml:space="preserve"> in the procedure for the settlement permit. </w:t>
            </w:r>
            <w:r w:rsidR="0065112A" w:rsidRPr="0065112A">
              <w:rPr>
                <w:rFonts w:ascii="Century Gothic" w:hAnsi="Century Gothic"/>
                <w:bCs/>
                <w:sz w:val="18"/>
                <w:szCs w:val="18"/>
                <w:lang w:val="en-US"/>
              </w:rPr>
              <w:t xml:space="preserve">The FOs have access to the </w:t>
            </w:r>
            <w:r w:rsidR="000805DD" w:rsidRPr="00980C99">
              <w:rPr>
                <w:rFonts w:ascii="Century Gothic" w:hAnsi="Century Gothic"/>
                <w:sz w:val="18"/>
                <w:szCs w:val="18"/>
              </w:rPr>
              <w:t>Central Foreigners Registry</w:t>
            </w:r>
            <w:r w:rsidR="0065112A" w:rsidRPr="0065112A">
              <w:rPr>
                <w:rFonts w:ascii="Century Gothic" w:hAnsi="Century Gothic"/>
                <w:bCs/>
                <w:sz w:val="18"/>
                <w:szCs w:val="18"/>
                <w:lang w:val="en-US"/>
              </w:rPr>
              <w:t xml:space="preserve"> (</w:t>
            </w:r>
            <w:r w:rsidR="0065112A" w:rsidRPr="00980C99">
              <w:rPr>
                <w:rFonts w:ascii="Century Gothic" w:hAnsi="Century Gothic"/>
                <w:bCs/>
                <w:i/>
                <w:sz w:val="18"/>
                <w:szCs w:val="18"/>
                <w:lang w:val="en-US"/>
              </w:rPr>
              <w:t>Ausländerzentralregister</w:t>
            </w:r>
            <w:r w:rsidR="0065112A" w:rsidRPr="0065112A">
              <w:rPr>
                <w:rFonts w:ascii="Century Gothic" w:hAnsi="Century Gothic"/>
                <w:bCs/>
                <w:sz w:val="18"/>
                <w:szCs w:val="18"/>
                <w:lang w:val="en-US"/>
              </w:rPr>
              <w:t xml:space="preserve">), which the FOs have to consult in the procedure on an application for a residence title. The </w:t>
            </w:r>
            <w:r w:rsidR="000805DD" w:rsidRPr="00980C99">
              <w:rPr>
                <w:rFonts w:ascii="Century Gothic" w:hAnsi="Century Gothic"/>
                <w:sz w:val="18"/>
                <w:szCs w:val="18"/>
              </w:rPr>
              <w:t>Central Foreigners Registry</w:t>
            </w:r>
            <w:r w:rsidR="0065112A" w:rsidRPr="0065112A">
              <w:rPr>
                <w:rFonts w:ascii="Century Gothic" w:hAnsi="Century Gothic"/>
                <w:bCs/>
                <w:sz w:val="18"/>
                <w:szCs w:val="18"/>
                <w:lang w:val="en-US"/>
              </w:rPr>
              <w:t xml:space="preserve"> contains information </w:t>
            </w:r>
            <w:r w:rsidR="00031366">
              <w:rPr>
                <w:rFonts w:ascii="Century Gothic" w:hAnsi="Century Gothic"/>
                <w:bCs/>
                <w:sz w:val="18"/>
                <w:szCs w:val="18"/>
                <w:lang w:val="en-US"/>
              </w:rPr>
              <w:t>relating to whether</w:t>
            </w:r>
            <w:r w:rsidR="00031366" w:rsidRPr="0065112A">
              <w:rPr>
                <w:rFonts w:ascii="Century Gothic" w:hAnsi="Century Gothic"/>
                <w:bCs/>
                <w:sz w:val="18"/>
                <w:szCs w:val="18"/>
                <w:lang w:val="en-US"/>
              </w:rPr>
              <w:t xml:space="preserve"> </w:t>
            </w:r>
            <w:r w:rsidR="0065112A" w:rsidRPr="0065112A">
              <w:rPr>
                <w:rFonts w:ascii="Century Gothic" w:hAnsi="Century Gothic"/>
                <w:bCs/>
                <w:sz w:val="18"/>
                <w:szCs w:val="18"/>
                <w:lang w:val="en-US"/>
              </w:rPr>
              <w:t>a foreigner could be suspected of planning or having committed terrorist crimes</w:t>
            </w:r>
            <w:r w:rsidR="0065112A">
              <w:rPr>
                <w:rStyle w:val="FootnoteReference"/>
                <w:rFonts w:ascii="Century Gothic" w:hAnsi="Century Gothic"/>
                <w:bCs/>
                <w:sz w:val="18"/>
                <w:szCs w:val="18"/>
                <w:lang w:val="en-US"/>
              </w:rPr>
              <w:footnoteReference w:id="113"/>
            </w:r>
            <w:r w:rsidR="0065112A" w:rsidRPr="0065112A">
              <w:rPr>
                <w:rFonts w:ascii="Century Gothic" w:hAnsi="Century Gothic"/>
                <w:bCs/>
                <w:sz w:val="18"/>
                <w:szCs w:val="18"/>
                <w:lang w:val="en-US"/>
              </w:rPr>
              <w:t xml:space="preserve"> or serious violent offence</w:t>
            </w:r>
            <w:r w:rsidR="00031366">
              <w:rPr>
                <w:rFonts w:ascii="Century Gothic" w:hAnsi="Century Gothic"/>
                <w:bCs/>
                <w:sz w:val="18"/>
                <w:szCs w:val="18"/>
                <w:lang w:val="en-US"/>
              </w:rPr>
              <w:t>s</w:t>
            </w:r>
            <w:r w:rsidR="0065112A" w:rsidRPr="0065112A">
              <w:rPr>
                <w:rFonts w:ascii="Century Gothic" w:hAnsi="Century Gothic"/>
                <w:bCs/>
                <w:sz w:val="18"/>
                <w:szCs w:val="18"/>
                <w:lang w:val="en-US"/>
              </w:rPr>
              <w:t xml:space="preserve"> endangering the state</w:t>
            </w:r>
            <w:r w:rsidR="0065112A">
              <w:rPr>
                <w:rStyle w:val="FootnoteReference"/>
                <w:rFonts w:ascii="Century Gothic" w:hAnsi="Century Gothic"/>
                <w:bCs/>
                <w:sz w:val="18"/>
                <w:szCs w:val="18"/>
                <w:lang w:val="en-US"/>
              </w:rPr>
              <w:footnoteReference w:id="114"/>
            </w:r>
            <w:r w:rsidR="0065112A" w:rsidRPr="0065112A">
              <w:rPr>
                <w:rFonts w:ascii="Century Gothic" w:hAnsi="Century Gothic"/>
                <w:bCs/>
                <w:sz w:val="18"/>
                <w:szCs w:val="18"/>
                <w:lang w:val="en-US"/>
              </w:rPr>
              <w:t xml:space="preserve">. Moreover, the </w:t>
            </w:r>
            <w:r w:rsidR="000805DD" w:rsidRPr="00980C99">
              <w:rPr>
                <w:rFonts w:ascii="Century Gothic" w:hAnsi="Century Gothic"/>
                <w:sz w:val="18"/>
                <w:szCs w:val="18"/>
              </w:rPr>
              <w:t xml:space="preserve">Central Foreigners Registry </w:t>
            </w:r>
            <w:r w:rsidR="0065112A" w:rsidRPr="0065112A">
              <w:rPr>
                <w:rFonts w:ascii="Century Gothic" w:hAnsi="Century Gothic"/>
                <w:bCs/>
                <w:sz w:val="18"/>
                <w:szCs w:val="18"/>
                <w:lang w:val="en-US"/>
              </w:rPr>
              <w:t xml:space="preserve">also includes information </w:t>
            </w:r>
            <w:r w:rsidR="00031366">
              <w:rPr>
                <w:rFonts w:ascii="Century Gothic" w:hAnsi="Century Gothic"/>
                <w:bCs/>
                <w:sz w:val="18"/>
                <w:szCs w:val="18"/>
                <w:lang w:val="en-US"/>
              </w:rPr>
              <w:t>on</w:t>
            </w:r>
            <w:r w:rsidR="00031366" w:rsidRPr="0065112A">
              <w:rPr>
                <w:rFonts w:ascii="Century Gothic" w:hAnsi="Century Gothic"/>
                <w:bCs/>
                <w:sz w:val="18"/>
                <w:szCs w:val="18"/>
                <w:lang w:val="en-US"/>
              </w:rPr>
              <w:t xml:space="preserve"> </w:t>
            </w:r>
            <w:r w:rsidR="0065112A" w:rsidRPr="0065112A">
              <w:rPr>
                <w:rFonts w:ascii="Century Gothic" w:hAnsi="Century Gothic"/>
                <w:bCs/>
                <w:sz w:val="18"/>
                <w:szCs w:val="18"/>
                <w:lang w:val="en-US"/>
              </w:rPr>
              <w:t>foreigner</w:t>
            </w:r>
            <w:r w:rsidR="00031366">
              <w:rPr>
                <w:rFonts w:ascii="Century Gothic" w:hAnsi="Century Gothic"/>
                <w:bCs/>
                <w:sz w:val="18"/>
                <w:szCs w:val="18"/>
                <w:lang w:val="en-US"/>
              </w:rPr>
              <w:t>s</w:t>
            </w:r>
            <w:r w:rsidR="0065112A" w:rsidRPr="0065112A">
              <w:rPr>
                <w:rFonts w:ascii="Century Gothic" w:hAnsi="Century Gothic"/>
                <w:bCs/>
                <w:sz w:val="18"/>
                <w:szCs w:val="18"/>
                <w:lang w:val="en-US"/>
              </w:rPr>
              <w:t xml:space="preserve"> signaled with regard to these terrorist crimes. The Federal Criminal Agency, the Länder police forces and other Police services have to transfer, immediately from the moment they have knowledge, the mentioned information into the </w:t>
            </w:r>
            <w:r w:rsidR="000805DD" w:rsidRPr="00980C99">
              <w:rPr>
                <w:rFonts w:ascii="Century Gothic" w:hAnsi="Century Gothic"/>
                <w:sz w:val="18"/>
                <w:szCs w:val="18"/>
              </w:rPr>
              <w:t xml:space="preserve">Central </w:t>
            </w:r>
            <w:r w:rsidR="000805DD" w:rsidRPr="00980C99">
              <w:rPr>
                <w:rFonts w:ascii="Century Gothic" w:hAnsi="Century Gothic"/>
                <w:sz w:val="18"/>
                <w:szCs w:val="18"/>
              </w:rPr>
              <w:lastRenderedPageBreak/>
              <w:t>Foreigners Registry</w:t>
            </w:r>
            <w:r w:rsidR="0065112A">
              <w:rPr>
                <w:rStyle w:val="FootnoteReference"/>
                <w:rFonts w:ascii="Century Gothic" w:hAnsi="Century Gothic"/>
                <w:bCs/>
                <w:sz w:val="18"/>
                <w:szCs w:val="18"/>
                <w:lang w:val="en-US"/>
              </w:rPr>
              <w:footnoteReference w:id="115"/>
            </w:r>
            <w:r w:rsidR="0065112A" w:rsidRPr="0065112A">
              <w:rPr>
                <w:rFonts w:ascii="Century Gothic" w:hAnsi="Century Gothic"/>
                <w:bCs/>
                <w:sz w:val="18"/>
                <w:szCs w:val="18"/>
                <w:lang w:val="en-US"/>
              </w:rPr>
              <w:t>.</w:t>
            </w:r>
            <w:r w:rsidR="0065112A">
              <w:rPr>
                <w:rFonts w:ascii="Century Gothic" w:hAnsi="Century Gothic"/>
                <w:bCs/>
                <w:sz w:val="18"/>
                <w:szCs w:val="18"/>
                <w:lang w:val="en-US"/>
              </w:rPr>
              <w:t xml:space="preserve"> </w:t>
            </w:r>
            <w:r w:rsidR="00791AEC" w:rsidRPr="00980C99">
              <w:rPr>
                <w:rFonts w:ascii="Century Gothic" w:hAnsi="Century Gothic"/>
                <w:bCs/>
                <w:sz w:val="18"/>
                <w:szCs w:val="18"/>
                <w:lang w:val="en-US"/>
              </w:rPr>
              <w:t xml:space="preserve">For this reason, if the mentioned information comes to the knowledge of the police services, on the basis of the Europol Database or of SIS, they have to transfer this information into the </w:t>
            </w:r>
            <w:r w:rsidR="000805DD" w:rsidRPr="00980C99">
              <w:rPr>
                <w:rFonts w:ascii="Century Gothic" w:hAnsi="Century Gothic"/>
                <w:sz w:val="18"/>
                <w:szCs w:val="18"/>
              </w:rPr>
              <w:t>Central Foreigners Registry</w:t>
            </w:r>
            <w:r w:rsidR="00791AEC" w:rsidRPr="00980C99">
              <w:rPr>
                <w:rFonts w:ascii="Century Gothic" w:hAnsi="Century Gothic"/>
                <w:bCs/>
                <w:sz w:val="18"/>
                <w:szCs w:val="18"/>
                <w:lang w:val="en-US"/>
              </w:rPr>
              <w:t>.</w:t>
            </w:r>
            <w:r w:rsidR="00791AEC">
              <w:rPr>
                <w:rFonts w:ascii="Century Gothic" w:hAnsi="Century Gothic"/>
                <w:bCs/>
                <w:sz w:val="18"/>
                <w:szCs w:val="18"/>
                <w:lang w:val="en-US"/>
              </w:rPr>
              <w:t xml:space="preserve"> </w:t>
            </w:r>
            <w:r w:rsidR="003375E9" w:rsidRPr="00980C99">
              <w:rPr>
                <w:rFonts w:ascii="Century Gothic" w:hAnsi="Century Gothic"/>
                <w:bCs/>
                <w:sz w:val="18"/>
                <w:szCs w:val="18"/>
                <w:lang w:val="en-US"/>
              </w:rPr>
              <w:t>For the purposes of criminality checks</w:t>
            </w:r>
            <w:r w:rsidR="004978BF" w:rsidRPr="00980C99">
              <w:rPr>
                <w:rFonts w:ascii="Century Gothic" w:hAnsi="Century Gothic"/>
                <w:bCs/>
                <w:sz w:val="18"/>
                <w:szCs w:val="18"/>
                <w:lang w:val="en-US"/>
              </w:rPr>
              <w:t>, the FO has unlimited access to the criminal record</w:t>
            </w:r>
            <w:r w:rsidR="00CF7294">
              <w:rPr>
                <w:rFonts w:ascii="Century Gothic" w:hAnsi="Century Gothic"/>
                <w:bCs/>
                <w:sz w:val="18"/>
                <w:szCs w:val="18"/>
                <w:lang w:val="en-US"/>
              </w:rPr>
              <w:t>s</w:t>
            </w:r>
            <w:r w:rsidR="004978BF" w:rsidRPr="00980C99">
              <w:rPr>
                <w:rFonts w:ascii="Century Gothic" w:hAnsi="Century Gothic"/>
                <w:bCs/>
                <w:sz w:val="18"/>
                <w:szCs w:val="18"/>
                <w:lang w:val="en-US"/>
              </w:rPr>
              <w:t xml:space="preserve"> in the Federal Criminal Register</w:t>
            </w:r>
            <w:r w:rsidR="004978BF">
              <w:rPr>
                <w:rStyle w:val="FootnoteReference"/>
                <w:rFonts w:ascii="Century Gothic" w:hAnsi="Century Gothic"/>
                <w:bCs/>
                <w:sz w:val="18"/>
                <w:szCs w:val="18"/>
                <w:lang w:val="en-US"/>
              </w:rPr>
              <w:footnoteReference w:id="116"/>
            </w:r>
            <w:r w:rsidR="004978BF" w:rsidRPr="00980C99">
              <w:rPr>
                <w:rFonts w:ascii="Century Gothic" w:hAnsi="Century Gothic"/>
                <w:bCs/>
                <w:sz w:val="18"/>
                <w:szCs w:val="18"/>
                <w:lang w:val="en-US"/>
              </w:rPr>
              <w:t xml:space="preserve">. It should be noted that the Federal </w:t>
            </w:r>
            <w:r w:rsidR="00031366" w:rsidRPr="00980C99">
              <w:rPr>
                <w:rFonts w:ascii="Century Gothic" w:hAnsi="Century Gothic"/>
                <w:bCs/>
                <w:sz w:val="18"/>
                <w:szCs w:val="18"/>
                <w:lang w:val="en-US"/>
              </w:rPr>
              <w:t>C</w:t>
            </w:r>
            <w:r w:rsidR="00031366">
              <w:rPr>
                <w:rFonts w:ascii="Century Gothic" w:hAnsi="Century Gothic"/>
                <w:bCs/>
                <w:sz w:val="18"/>
                <w:szCs w:val="18"/>
                <w:lang w:val="en-US"/>
              </w:rPr>
              <w:t>riminal</w:t>
            </w:r>
            <w:r w:rsidR="00031366" w:rsidRPr="00980C99">
              <w:rPr>
                <w:rFonts w:ascii="Century Gothic" w:hAnsi="Century Gothic"/>
                <w:bCs/>
                <w:sz w:val="18"/>
                <w:szCs w:val="18"/>
                <w:lang w:val="en-US"/>
              </w:rPr>
              <w:t xml:space="preserve"> </w:t>
            </w:r>
            <w:r w:rsidR="004978BF" w:rsidRPr="00980C99">
              <w:rPr>
                <w:rFonts w:ascii="Century Gothic" w:hAnsi="Century Gothic"/>
                <w:bCs/>
                <w:sz w:val="18"/>
                <w:szCs w:val="18"/>
                <w:lang w:val="en-US"/>
              </w:rPr>
              <w:t xml:space="preserve">Register also includes information on convictions that are issued abroad.  </w:t>
            </w:r>
          </w:p>
          <w:p w14:paraId="3316833E" w14:textId="16030707" w:rsidR="00B311A7" w:rsidRPr="00757EDA" w:rsidRDefault="006456A0" w:rsidP="009D4F65">
            <w:pPr>
              <w:pStyle w:val="ListParagraph"/>
              <w:numPr>
                <w:ilvl w:val="0"/>
                <w:numId w:val="18"/>
              </w:numPr>
              <w:rPr>
                <w:rFonts w:ascii="Century Gothic" w:hAnsi="Century Gothic"/>
                <w:bCs/>
                <w:sz w:val="18"/>
                <w:szCs w:val="18"/>
                <w:lang w:val="en-US"/>
              </w:rPr>
            </w:pPr>
            <w:r>
              <w:rPr>
                <w:rFonts w:ascii="Century Gothic" w:hAnsi="Century Gothic"/>
                <w:bCs/>
                <w:sz w:val="18"/>
                <w:szCs w:val="18"/>
                <w:lang w:val="en-US"/>
              </w:rPr>
              <w:t>The condition that the foreigner’s residence may not compromi</w:t>
            </w:r>
            <w:r>
              <w:rPr>
                <w:rFonts w:ascii="Century Gothic" w:hAnsi="Century Gothic"/>
                <w:bCs/>
                <w:sz w:val="18"/>
                <w:szCs w:val="18"/>
              </w:rPr>
              <w:t>se or jeopardise the interests of the Federal Republic of Germany include</w:t>
            </w:r>
            <w:r w:rsidR="003375E9">
              <w:rPr>
                <w:rFonts w:ascii="Century Gothic" w:hAnsi="Century Gothic"/>
                <w:bCs/>
                <w:sz w:val="18"/>
                <w:szCs w:val="18"/>
              </w:rPr>
              <w:t>s</w:t>
            </w:r>
            <w:r>
              <w:rPr>
                <w:rFonts w:ascii="Century Gothic" w:hAnsi="Century Gothic"/>
                <w:bCs/>
                <w:sz w:val="18"/>
                <w:szCs w:val="18"/>
              </w:rPr>
              <w:t xml:space="preserve"> all public interests. </w:t>
            </w:r>
            <w:r w:rsidR="00CF7294">
              <w:rPr>
                <w:rFonts w:ascii="Century Gothic" w:hAnsi="Century Gothic"/>
                <w:bCs/>
                <w:sz w:val="18"/>
                <w:szCs w:val="18"/>
              </w:rPr>
              <w:t>T</w:t>
            </w:r>
            <w:r>
              <w:rPr>
                <w:rFonts w:ascii="Century Gothic" w:hAnsi="Century Gothic"/>
                <w:bCs/>
                <w:sz w:val="18"/>
                <w:szCs w:val="18"/>
              </w:rPr>
              <w:t xml:space="preserve">his condition applies in particular to persons who </w:t>
            </w:r>
            <w:r w:rsidR="00290E4A" w:rsidRPr="00290E4A">
              <w:rPr>
                <w:rFonts w:ascii="Century Gothic" w:hAnsi="Century Gothic"/>
                <w:bCs/>
                <w:sz w:val="18"/>
                <w:szCs w:val="18"/>
              </w:rPr>
              <w:t xml:space="preserve">are not in the possession of the necessary financial and economical means for </w:t>
            </w:r>
            <w:r w:rsidR="009D4F65" w:rsidRPr="00290E4A">
              <w:rPr>
                <w:rFonts w:ascii="Century Gothic" w:hAnsi="Century Gothic"/>
                <w:bCs/>
                <w:sz w:val="18"/>
                <w:szCs w:val="18"/>
              </w:rPr>
              <w:t>maintaining</w:t>
            </w:r>
            <w:r w:rsidR="00290E4A" w:rsidRPr="00290E4A">
              <w:rPr>
                <w:rFonts w:ascii="Century Gothic" w:hAnsi="Century Gothic"/>
                <w:bCs/>
                <w:sz w:val="18"/>
                <w:szCs w:val="18"/>
              </w:rPr>
              <w:t xml:space="preserve"> life sustenance</w:t>
            </w:r>
            <w:r w:rsidR="009D4F65">
              <w:rPr>
                <w:rFonts w:ascii="Century Gothic" w:hAnsi="Century Gothic"/>
                <w:bCs/>
                <w:sz w:val="18"/>
                <w:szCs w:val="18"/>
              </w:rPr>
              <w:t xml:space="preserve"> and who, </w:t>
            </w:r>
            <w:r w:rsidR="009D4F65" w:rsidRPr="009D4F65">
              <w:rPr>
                <w:rFonts w:ascii="Century Gothic" w:hAnsi="Century Gothic"/>
                <w:bCs/>
                <w:sz w:val="18"/>
                <w:szCs w:val="18"/>
              </w:rPr>
              <w:t>therefore</w:t>
            </w:r>
            <w:r w:rsidR="009D4F65">
              <w:rPr>
                <w:rFonts w:ascii="Century Gothic" w:hAnsi="Century Gothic"/>
                <w:bCs/>
                <w:sz w:val="18"/>
                <w:szCs w:val="18"/>
              </w:rPr>
              <w:t>, do form</w:t>
            </w:r>
            <w:r>
              <w:rPr>
                <w:rFonts w:ascii="Century Gothic" w:hAnsi="Century Gothic"/>
                <w:bCs/>
                <w:sz w:val="18"/>
                <w:szCs w:val="18"/>
              </w:rPr>
              <w:t xml:space="preserve"> a burden</w:t>
            </w:r>
            <w:r w:rsidR="003375E9">
              <w:rPr>
                <w:rFonts w:ascii="Century Gothic" w:hAnsi="Century Gothic"/>
                <w:bCs/>
                <w:sz w:val="18"/>
                <w:szCs w:val="18"/>
              </w:rPr>
              <w:t xml:space="preserve"> on</w:t>
            </w:r>
            <w:r>
              <w:rPr>
                <w:rFonts w:ascii="Century Gothic" w:hAnsi="Century Gothic"/>
                <w:bCs/>
                <w:sz w:val="18"/>
                <w:szCs w:val="18"/>
              </w:rPr>
              <w:t xml:space="preserve"> the German social security system</w:t>
            </w:r>
            <w:r>
              <w:rPr>
                <w:rStyle w:val="FootnoteReference"/>
                <w:rFonts w:ascii="Century Gothic" w:hAnsi="Century Gothic"/>
                <w:bCs/>
                <w:sz w:val="18"/>
                <w:szCs w:val="18"/>
              </w:rPr>
              <w:footnoteReference w:id="117"/>
            </w:r>
            <w:r>
              <w:rPr>
                <w:rFonts w:ascii="Century Gothic" w:hAnsi="Century Gothic"/>
                <w:bCs/>
                <w:sz w:val="18"/>
                <w:szCs w:val="18"/>
              </w:rPr>
              <w:t xml:space="preserve">. </w:t>
            </w:r>
          </w:p>
        </w:tc>
        <w:tc>
          <w:tcPr>
            <w:tcW w:w="802" w:type="pct"/>
            <w:shd w:val="clear" w:color="auto" w:fill="D9D9D9" w:themeFill="background1" w:themeFillShade="D9"/>
          </w:tcPr>
          <w:p w14:paraId="01B5B9DE" w14:textId="00B6F546" w:rsidR="00B311A7" w:rsidRPr="00322484" w:rsidRDefault="003375E9" w:rsidP="006456A0">
            <w:pPr>
              <w:jc w:val="both"/>
              <w:rPr>
                <w:rFonts w:ascii="Century Gothic" w:hAnsi="Century Gothic"/>
                <w:bCs/>
                <w:sz w:val="18"/>
                <w:szCs w:val="18"/>
              </w:rPr>
            </w:pPr>
            <w:r>
              <w:rPr>
                <w:rFonts w:ascii="Century Gothic" w:hAnsi="Century Gothic"/>
                <w:bCs/>
                <w:sz w:val="18"/>
                <w:szCs w:val="18"/>
                <w:lang w:val="en-US"/>
              </w:rPr>
              <w:lastRenderedPageBreak/>
              <w:t>The</w:t>
            </w:r>
            <w:r w:rsidR="006456A0">
              <w:rPr>
                <w:rFonts w:ascii="Century Gothic" w:hAnsi="Century Gothic"/>
                <w:bCs/>
                <w:sz w:val="18"/>
                <w:szCs w:val="18"/>
                <w:lang w:val="en-US"/>
              </w:rPr>
              <w:t xml:space="preserve"> FO assesses and decides on the conditions of </w:t>
            </w:r>
            <w:r w:rsidR="006456A0" w:rsidRPr="000939A8">
              <w:rPr>
                <w:rFonts w:ascii="Century Gothic" w:hAnsi="Century Gothic"/>
                <w:bCs/>
                <w:sz w:val="18"/>
                <w:szCs w:val="18"/>
                <w:lang w:val="en-US"/>
              </w:rPr>
              <w:t>Section 5(1) Residence Act</w:t>
            </w:r>
            <w:r w:rsidR="006456A0">
              <w:rPr>
                <w:rFonts w:ascii="Century Gothic" w:hAnsi="Century Gothic"/>
                <w:bCs/>
                <w:sz w:val="18"/>
                <w:szCs w:val="18"/>
                <w:lang w:val="en-US"/>
              </w:rPr>
              <w:t>.</w:t>
            </w:r>
          </w:p>
        </w:tc>
        <w:tc>
          <w:tcPr>
            <w:tcW w:w="744" w:type="pct"/>
            <w:shd w:val="clear" w:color="auto" w:fill="D9D9D9" w:themeFill="background1" w:themeFillShade="D9"/>
          </w:tcPr>
          <w:p w14:paraId="6E0C41DA" w14:textId="2B25F92C" w:rsidR="00B311A7" w:rsidRDefault="006456A0" w:rsidP="006456A0">
            <w:pPr>
              <w:jc w:val="both"/>
              <w:rPr>
                <w:rFonts w:ascii="Century Gothic" w:hAnsi="Century Gothic"/>
                <w:bCs/>
                <w:sz w:val="18"/>
                <w:szCs w:val="18"/>
              </w:rPr>
            </w:pPr>
            <w:r>
              <w:rPr>
                <w:rFonts w:ascii="Century Gothic" w:hAnsi="Century Gothic"/>
                <w:bCs/>
                <w:sz w:val="18"/>
                <w:szCs w:val="18"/>
                <w:lang w:val="en-US"/>
              </w:rPr>
              <w:t xml:space="preserve">If the temporary residence/settlement permit is refused for the reason that one of the conditions of Section 5(1) </w:t>
            </w:r>
            <w:r w:rsidRPr="000939A8">
              <w:rPr>
                <w:rFonts w:ascii="Century Gothic" w:hAnsi="Century Gothic"/>
                <w:bCs/>
                <w:sz w:val="18"/>
                <w:szCs w:val="18"/>
              </w:rPr>
              <w:lastRenderedPageBreak/>
              <w:t xml:space="preserve">Residence Act </w:t>
            </w:r>
            <w:r>
              <w:rPr>
                <w:rFonts w:ascii="Century Gothic" w:hAnsi="Century Gothic"/>
                <w:bCs/>
                <w:sz w:val="18"/>
                <w:szCs w:val="18"/>
              </w:rPr>
              <w:t xml:space="preserve">are not fulfilled, the </w:t>
            </w:r>
            <w:r w:rsidR="00951F8F" w:rsidRPr="00757EDA">
              <w:rPr>
                <w:rFonts w:ascii="Century Gothic" w:hAnsi="Century Gothic"/>
                <w:bCs/>
                <w:sz w:val="18"/>
                <w:szCs w:val="18"/>
              </w:rPr>
              <w:t xml:space="preserve">third country national </w:t>
            </w:r>
            <w:r>
              <w:rPr>
                <w:rFonts w:ascii="Century Gothic" w:hAnsi="Century Gothic"/>
                <w:bCs/>
                <w:sz w:val="18"/>
                <w:szCs w:val="18"/>
              </w:rPr>
              <w:t xml:space="preserve">has the possibility to seek the legal remedies of administrative law against the decision of the FO. First of all, </w:t>
            </w:r>
            <w:r w:rsidR="00D74AEE">
              <w:rPr>
                <w:rFonts w:ascii="Century Gothic" w:hAnsi="Century Gothic"/>
                <w:bCs/>
                <w:sz w:val="18"/>
                <w:szCs w:val="18"/>
              </w:rPr>
              <w:t xml:space="preserve">the </w:t>
            </w:r>
            <w:r w:rsidR="00D74AEE" w:rsidRPr="00757EDA">
              <w:rPr>
                <w:rFonts w:ascii="Century Gothic" w:hAnsi="Century Gothic"/>
                <w:bCs/>
                <w:sz w:val="18"/>
                <w:szCs w:val="18"/>
              </w:rPr>
              <w:t>third</w:t>
            </w:r>
            <w:r w:rsidR="00951F8F" w:rsidRPr="00757EDA">
              <w:rPr>
                <w:rFonts w:ascii="Century Gothic" w:hAnsi="Century Gothic"/>
                <w:bCs/>
                <w:sz w:val="18"/>
                <w:szCs w:val="18"/>
              </w:rPr>
              <w:t xml:space="preserve"> country national </w:t>
            </w:r>
            <w:r>
              <w:rPr>
                <w:rFonts w:ascii="Century Gothic" w:hAnsi="Century Gothic"/>
                <w:bCs/>
                <w:sz w:val="18"/>
                <w:szCs w:val="18"/>
              </w:rPr>
              <w:t xml:space="preserve">can </w:t>
            </w:r>
            <w:r w:rsidR="008E6BA5">
              <w:rPr>
                <w:rFonts w:ascii="Century Gothic" w:hAnsi="Century Gothic"/>
                <w:bCs/>
                <w:sz w:val="18"/>
                <w:szCs w:val="18"/>
              </w:rPr>
              <w:t xml:space="preserve">file </w:t>
            </w:r>
            <w:r>
              <w:rPr>
                <w:rFonts w:ascii="Century Gothic" w:hAnsi="Century Gothic"/>
                <w:bCs/>
                <w:sz w:val="18"/>
                <w:szCs w:val="18"/>
              </w:rPr>
              <w:t>an appeal before the administrative court</w:t>
            </w:r>
            <w:r>
              <w:rPr>
                <w:rStyle w:val="FootnoteReference"/>
                <w:rFonts w:ascii="Century Gothic" w:hAnsi="Century Gothic"/>
                <w:bCs/>
                <w:sz w:val="18"/>
                <w:szCs w:val="18"/>
              </w:rPr>
              <w:footnoteReference w:id="118"/>
            </w:r>
            <w:r>
              <w:rPr>
                <w:rFonts w:ascii="Century Gothic" w:hAnsi="Century Gothic"/>
                <w:bCs/>
                <w:sz w:val="18"/>
                <w:szCs w:val="18"/>
              </w:rPr>
              <w:t>. In the course of this procedure, the</w:t>
            </w:r>
            <w:r w:rsidR="00951F8F">
              <w:rPr>
                <w:sz w:val="22"/>
                <w:szCs w:val="22"/>
              </w:rPr>
              <w:t xml:space="preserve"> </w:t>
            </w:r>
            <w:r w:rsidR="00951F8F" w:rsidRPr="00757EDA">
              <w:rPr>
                <w:rFonts w:ascii="Century Gothic" w:hAnsi="Century Gothic"/>
                <w:bCs/>
                <w:sz w:val="18"/>
                <w:szCs w:val="18"/>
              </w:rPr>
              <w:t>third country national</w:t>
            </w:r>
            <w:r>
              <w:rPr>
                <w:rFonts w:ascii="Century Gothic" w:hAnsi="Century Gothic"/>
                <w:bCs/>
                <w:sz w:val="18"/>
                <w:szCs w:val="18"/>
              </w:rPr>
              <w:t xml:space="preserve"> can </w:t>
            </w:r>
            <w:r w:rsidR="008E6BA5">
              <w:rPr>
                <w:rFonts w:ascii="Century Gothic" w:hAnsi="Century Gothic"/>
                <w:bCs/>
                <w:sz w:val="18"/>
                <w:szCs w:val="18"/>
              </w:rPr>
              <w:t xml:space="preserve">file </w:t>
            </w:r>
            <w:r>
              <w:rPr>
                <w:rFonts w:ascii="Century Gothic" w:hAnsi="Century Gothic"/>
                <w:bCs/>
                <w:sz w:val="18"/>
                <w:szCs w:val="18"/>
              </w:rPr>
              <w:t>an appeal before the supervision authority of the FO (the government districts or the governments of the Land)</w:t>
            </w:r>
            <w:r>
              <w:rPr>
                <w:rStyle w:val="FootnoteReference"/>
                <w:rFonts w:ascii="Century Gothic" w:hAnsi="Century Gothic"/>
                <w:bCs/>
                <w:sz w:val="18"/>
                <w:szCs w:val="18"/>
              </w:rPr>
              <w:footnoteReference w:id="119"/>
            </w:r>
            <w:r>
              <w:rPr>
                <w:rFonts w:ascii="Century Gothic" w:hAnsi="Century Gothic"/>
                <w:bCs/>
                <w:sz w:val="18"/>
                <w:szCs w:val="18"/>
              </w:rPr>
              <w:t>.</w:t>
            </w:r>
          </w:p>
          <w:p w14:paraId="0C72408A" w14:textId="77777777" w:rsidR="00CE1ED6" w:rsidRDefault="00CE1ED6" w:rsidP="006456A0">
            <w:pPr>
              <w:jc w:val="both"/>
              <w:rPr>
                <w:rFonts w:ascii="Century Gothic" w:hAnsi="Century Gothic"/>
                <w:bCs/>
                <w:sz w:val="18"/>
                <w:szCs w:val="18"/>
              </w:rPr>
            </w:pPr>
          </w:p>
          <w:p w14:paraId="33A8330B" w14:textId="6194EDB0" w:rsidR="00CE1ED6" w:rsidRPr="00322484" w:rsidRDefault="003375E9" w:rsidP="0057345C">
            <w:pPr>
              <w:jc w:val="both"/>
              <w:rPr>
                <w:rFonts w:ascii="Century Gothic" w:hAnsi="Century Gothic"/>
                <w:bCs/>
                <w:sz w:val="18"/>
                <w:szCs w:val="18"/>
              </w:rPr>
            </w:pPr>
            <w:r>
              <w:rPr>
                <w:rFonts w:ascii="Century Gothic" w:hAnsi="Century Gothic"/>
                <w:bCs/>
                <w:sz w:val="18"/>
                <w:szCs w:val="18"/>
              </w:rPr>
              <w:t>There</w:t>
            </w:r>
            <w:r w:rsidR="0029565F">
              <w:rPr>
                <w:rFonts w:ascii="Century Gothic" w:hAnsi="Century Gothic"/>
                <w:bCs/>
                <w:sz w:val="18"/>
                <w:szCs w:val="18"/>
              </w:rPr>
              <w:t xml:space="preserve"> is no </w:t>
            </w:r>
            <w:r w:rsidR="001B3195">
              <w:rPr>
                <w:rFonts w:ascii="Century Gothic" w:hAnsi="Century Gothic"/>
                <w:bCs/>
                <w:sz w:val="18"/>
                <w:szCs w:val="18"/>
              </w:rPr>
              <w:t>information about</w:t>
            </w:r>
            <w:r w:rsidR="008C66F9">
              <w:rPr>
                <w:rFonts w:ascii="Century Gothic" w:hAnsi="Century Gothic"/>
                <w:bCs/>
                <w:sz w:val="18"/>
                <w:szCs w:val="18"/>
              </w:rPr>
              <w:t xml:space="preserve"> the existence of</w:t>
            </w:r>
            <w:r w:rsidR="001B3195">
              <w:rPr>
                <w:rFonts w:ascii="Century Gothic" w:hAnsi="Century Gothic"/>
                <w:bCs/>
                <w:sz w:val="18"/>
                <w:szCs w:val="18"/>
              </w:rPr>
              <w:t xml:space="preserve"> </w:t>
            </w:r>
            <w:r w:rsidR="001B3195">
              <w:rPr>
                <w:rFonts w:ascii="Century Gothic" w:hAnsi="Century Gothic"/>
                <w:bCs/>
                <w:sz w:val="18"/>
                <w:szCs w:val="18"/>
              </w:rPr>
              <w:lastRenderedPageBreak/>
              <w:t>cases</w:t>
            </w:r>
            <w:r w:rsidR="0029565F">
              <w:rPr>
                <w:rFonts w:ascii="Century Gothic" w:hAnsi="Century Gothic"/>
                <w:bCs/>
                <w:sz w:val="18"/>
                <w:szCs w:val="18"/>
              </w:rPr>
              <w:t xml:space="preserve"> of corruption or fraud with regard to the Section 21 scheme. </w:t>
            </w:r>
            <w:r w:rsidR="00CE1ED6">
              <w:rPr>
                <w:rFonts w:ascii="Century Gothic" w:hAnsi="Century Gothic"/>
                <w:bCs/>
                <w:sz w:val="18"/>
                <w:szCs w:val="18"/>
              </w:rPr>
              <w:t xml:space="preserve"> </w:t>
            </w:r>
          </w:p>
        </w:tc>
      </w:tr>
    </w:tbl>
    <w:p w14:paraId="60CB5F5D" w14:textId="77777777" w:rsidR="00B311A7" w:rsidRPr="00322484" w:rsidRDefault="00B311A7" w:rsidP="00B311A7">
      <w:pPr>
        <w:ind w:left="1276"/>
        <w:jc w:val="both"/>
        <w:rPr>
          <w:rFonts w:ascii="Century Gothic" w:hAnsi="Century Gothic"/>
          <w:i/>
        </w:rPr>
      </w:pPr>
    </w:p>
    <w:p w14:paraId="307388F8" w14:textId="6F192E80" w:rsidR="00B311A7" w:rsidRPr="00322484" w:rsidRDefault="00B311A7" w:rsidP="00B311A7">
      <w:pPr>
        <w:rPr>
          <w:rFonts w:ascii="Century Gothic" w:hAnsi="Century Gothic"/>
        </w:rPr>
        <w:sectPr w:rsidR="00B311A7" w:rsidRPr="00322484" w:rsidSect="00743B01">
          <w:footerReference w:type="default" r:id="rId18"/>
          <w:pgSz w:w="16838" w:h="11906" w:orient="landscape"/>
          <w:pgMar w:top="1440" w:right="1440" w:bottom="1440" w:left="1440" w:header="708" w:footer="708" w:gutter="0"/>
          <w:cols w:space="708"/>
          <w:docGrid w:linePitch="360"/>
        </w:sectPr>
      </w:pPr>
      <w:bookmarkStart w:id="24" w:name="_GoBack"/>
      <w:bookmarkEnd w:id="23"/>
      <w:bookmarkEnd w:id="24"/>
    </w:p>
    <w:p w14:paraId="5B5A63C4" w14:textId="77777777" w:rsidR="00B311A7" w:rsidRPr="00322484" w:rsidRDefault="008A4031" w:rsidP="00743B01">
      <w:pPr>
        <w:pStyle w:val="MH1nonumb"/>
        <w:numPr>
          <w:ilvl w:val="0"/>
          <w:numId w:val="10"/>
        </w:numPr>
        <w:ind w:left="426" w:hanging="284"/>
      </w:pPr>
      <w:bookmarkStart w:id="25" w:name="_Toc496025539"/>
      <w:bookmarkStart w:id="26" w:name="_Toc520710201"/>
      <w:r w:rsidRPr="00322484">
        <w:lastRenderedPageBreak/>
        <w:t>RIGHTS GRANTED BY THE PERMITS</w:t>
      </w:r>
      <w:bookmarkEnd w:id="25"/>
      <w:bookmarkEnd w:id="26"/>
    </w:p>
    <w:p w14:paraId="35B22F98" w14:textId="77777777" w:rsidR="00B311A7" w:rsidRPr="00322484" w:rsidRDefault="008A4031" w:rsidP="00AB799F">
      <w:pPr>
        <w:pStyle w:val="MH1"/>
        <w:pageBreakBefore w:val="0"/>
        <w:numPr>
          <w:ilvl w:val="0"/>
          <w:numId w:val="11"/>
        </w:numPr>
        <w:ind w:left="431" w:hanging="431"/>
      </w:pPr>
      <w:bookmarkStart w:id="27" w:name="_Toc520710202"/>
      <w:r w:rsidRPr="00322484">
        <w:t>Rights granted to investors</w:t>
      </w:r>
      <w:bookmarkEnd w:id="27"/>
    </w:p>
    <w:p w14:paraId="448375C5" w14:textId="4D98E8A9" w:rsidR="00025A04" w:rsidRDefault="008A4031" w:rsidP="008E29F0">
      <w:pPr>
        <w:pStyle w:val="MBT"/>
        <w:rPr>
          <w:lang w:val="en-GB"/>
        </w:rPr>
      </w:pPr>
      <w:r>
        <w:rPr>
          <w:lang w:val="en-GB"/>
        </w:rPr>
        <w:t xml:space="preserve">As a general constitutional principle, foreigners have all fundamental rights, </w:t>
      </w:r>
      <w:r w:rsidR="00F659C6">
        <w:rPr>
          <w:lang w:val="en-GB"/>
        </w:rPr>
        <w:t>except for the fundamental rights that the Basic Law</w:t>
      </w:r>
      <w:r w:rsidR="00052D83">
        <w:rPr>
          <w:rStyle w:val="FootnoteReference"/>
          <w:lang w:val="en-GB"/>
        </w:rPr>
        <w:footnoteReference w:id="120"/>
      </w:r>
      <w:r w:rsidR="00F659C6">
        <w:rPr>
          <w:lang w:val="en-GB"/>
        </w:rPr>
        <w:t xml:space="preserve"> reserves to </w:t>
      </w:r>
      <w:r>
        <w:rPr>
          <w:lang w:val="en-GB"/>
        </w:rPr>
        <w:t>Germans</w:t>
      </w:r>
      <w:r>
        <w:rPr>
          <w:rStyle w:val="FootnoteReference"/>
          <w:lang w:val="en-GB"/>
        </w:rPr>
        <w:footnoteReference w:id="121"/>
      </w:r>
      <w:r>
        <w:rPr>
          <w:lang w:val="en-GB"/>
        </w:rPr>
        <w:t xml:space="preserve">. </w:t>
      </w:r>
      <w:r w:rsidR="001D7D23">
        <w:rPr>
          <w:lang w:val="en-GB"/>
        </w:rPr>
        <w:t>F</w:t>
      </w:r>
      <w:r>
        <w:rPr>
          <w:lang w:val="en-GB"/>
        </w:rPr>
        <w:t xml:space="preserve">undamental rights that are reserved </w:t>
      </w:r>
      <w:r w:rsidR="001D7D23">
        <w:rPr>
          <w:lang w:val="en-GB"/>
        </w:rPr>
        <w:t xml:space="preserve">to </w:t>
      </w:r>
      <w:r>
        <w:rPr>
          <w:lang w:val="en-GB"/>
        </w:rPr>
        <w:t>Germans are the political rights, the right of free movement in and to enter Germany</w:t>
      </w:r>
      <w:r>
        <w:rPr>
          <w:rStyle w:val="FootnoteReference"/>
          <w:lang w:val="en-GB"/>
        </w:rPr>
        <w:footnoteReference w:id="122"/>
      </w:r>
      <w:r>
        <w:rPr>
          <w:lang w:val="en-GB"/>
        </w:rPr>
        <w:t xml:space="preserve"> and the right to work or to pursue an economic activity</w:t>
      </w:r>
      <w:r>
        <w:rPr>
          <w:rStyle w:val="FootnoteReference"/>
          <w:lang w:val="en-GB"/>
        </w:rPr>
        <w:footnoteReference w:id="123"/>
      </w:r>
      <w:r>
        <w:rPr>
          <w:lang w:val="en-GB"/>
        </w:rPr>
        <w:t>.</w:t>
      </w:r>
      <w:r w:rsidR="00A84354">
        <w:rPr>
          <w:lang w:val="en-GB"/>
        </w:rPr>
        <w:t xml:space="preserve"> However, by a legislative act, specific rights can be conferred </w:t>
      </w:r>
      <w:r w:rsidR="001D7D23">
        <w:rPr>
          <w:lang w:val="en-GB"/>
        </w:rPr>
        <w:t xml:space="preserve">on </w:t>
      </w:r>
      <w:r w:rsidR="00A84354">
        <w:rPr>
          <w:lang w:val="en-GB"/>
        </w:rPr>
        <w:t xml:space="preserve">foreigners. For instance, the right to work or to pursue an economic activity is granted to </w:t>
      </w:r>
      <w:r w:rsidR="001D7D23">
        <w:rPr>
          <w:lang w:val="en-GB"/>
        </w:rPr>
        <w:t xml:space="preserve">third country nationals </w:t>
      </w:r>
      <w:r w:rsidR="00A84354">
        <w:rPr>
          <w:lang w:val="en-GB"/>
        </w:rPr>
        <w:t>by the Residence Act.</w:t>
      </w:r>
      <w:r w:rsidR="00A51395">
        <w:rPr>
          <w:lang w:val="en-GB"/>
        </w:rPr>
        <w:t xml:space="preserve"> </w:t>
      </w:r>
    </w:p>
    <w:p w14:paraId="0249E08F" w14:textId="77777777" w:rsidR="00A51395" w:rsidRDefault="00A51395" w:rsidP="008E29F0">
      <w:pPr>
        <w:pStyle w:val="MBT"/>
        <w:rPr>
          <w:lang w:val="en-GB"/>
        </w:rPr>
      </w:pPr>
    </w:p>
    <w:p w14:paraId="67388731" w14:textId="576B4BE4" w:rsidR="00A275E9" w:rsidRDefault="008A4031" w:rsidP="00A275E9">
      <w:pPr>
        <w:pStyle w:val="MBT"/>
        <w:rPr>
          <w:lang w:val="en-GB"/>
        </w:rPr>
      </w:pPr>
      <w:r>
        <w:rPr>
          <w:lang w:val="en-GB"/>
        </w:rPr>
        <w:t xml:space="preserve">On the basis of Section 4(2) </w:t>
      </w:r>
      <w:r w:rsidRPr="001A29D0">
        <w:rPr>
          <w:lang w:val="en-GB"/>
        </w:rPr>
        <w:t xml:space="preserve">sentence 1 </w:t>
      </w:r>
      <w:r w:rsidR="001D7D23">
        <w:rPr>
          <w:lang w:val="en-GB"/>
        </w:rPr>
        <w:t xml:space="preserve">of the </w:t>
      </w:r>
      <w:r w:rsidRPr="001A29D0">
        <w:rPr>
          <w:lang w:val="en-GB"/>
        </w:rPr>
        <w:t>Residence Act</w:t>
      </w:r>
      <w:r>
        <w:rPr>
          <w:lang w:val="en-GB"/>
        </w:rPr>
        <w:t xml:space="preserve">, a </w:t>
      </w:r>
      <w:r w:rsidR="001D7D23">
        <w:rPr>
          <w:lang w:val="en-GB"/>
        </w:rPr>
        <w:t xml:space="preserve">third country national </w:t>
      </w:r>
      <w:r>
        <w:rPr>
          <w:lang w:val="en-GB"/>
        </w:rPr>
        <w:t xml:space="preserve">can be granted the right to work or to pursue an economic activity. More specifically, Section 21 </w:t>
      </w:r>
      <w:r w:rsidR="001D7D23">
        <w:rPr>
          <w:lang w:val="en-GB"/>
        </w:rPr>
        <w:t xml:space="preserve">of the </w:t>
      </w:r>
      <w:r w:rsidRPr="00A275E9">
        <w:rPr>
          <w:lang w:val="en-GB"/>
        </w:rPr>
        <w:t xml:space="preserve">Residence Act </w:t>
      </w:r>
      <w:r>
        <w:rPr>
          <w:lang w:val="en-GB"/>
        </w:rPr>
        <w:t>grants</w:t>
      </w:r>
      <w:r w:rsidRPr="00A275E9">
        <w:rPr>
          <w:b/>
          <w:lang w:val="en-GB"/>
        </w:rPr>
        <w:t xml:space="preserve"> </w:t>
      </w:r>
      <w:r w:rsidR="001D7D23">
        <w:rPr>
          <w:lang w:val="en-GB"/>
        </w:rPr>
        <w:t>third country nationals</w:t>
      </w:r>
      <w:r w:rsidR="001D7D23" w:rsidRPr="00A275E9">
        <w:rPr>
          <w:b/>
          <w:lang w:val="en-GB"/>
        </w:rPr>
        <w:t xml:space="preserve"> </w:t>
      </w:r>
      <w:r w:rsidRPr="00A275E9">
        <w:rPr>
          <w:b/>
          <w:lang w:val="en-GB"/>
        </w:rPr>
        <w:t>the right to pursue an economic activity as a self-employed</w:t>
      </w:r>
      <w:r>
        <w:rPr>
          <w:rStyle w:val="FootnoteReference"/>
          <w:lang w:val="en-GB"/>
        </w:rPr>
        <w:footnoteReference w:id="124"/>
      </w:r>
      <w:r>
        <w:rPr>
          <w:lang w:val="en-GB"/>
        </w:rPr>
        <w:t xml:space="preserve">. It should be noted that the right </w:t>
      </w:r>
      <w:r w:rsidR="001D7D23">
        <w:rPr>
          <w:lang w:val="en-GB"/>
        </w:rPr>
        <w:t>to pursue</w:t>
      </w:r>
      <w:r>
        <w:rPr>
          <w:lang w:val="en-GB"/>
        </w:rPr>
        <w:t xml:space="preserve"> an economic activity is purpose-bound. This has as a consequence that the title from Section 21 allows the </w:t>
      </w:r>
      <w:r w:rsidR="001D7D23">
        <w:rPr>
          <w:lang w:val="en-GB"/>
        </w:rPr>
        <w:t xml:space="preserve">third country national </w:t>
      </w:r>
      <w:r>
        <w:rPr>
          <w:lang w:val="en-GB"/>
        </w:rPr>
        <w:t>only to pursue an activity as a self-employed. It does not give him the right to work as an employee or in another work relation</w:t>
      </w:r>
      <w:r>
        <w:rPr>
          <w:rStyle w:val="FootnoteReference"/>
          <w:lang w:val="en-GB"/>
        </w:rPr>
        <w:footnoteReference w:id="125"/>
      </w:r>
      <w:r>
        <w:rPr>
          <w:lang w:val="en-GB"/>
        </w:rPr>
        <w:t xml:space="preserve">. </w:t>
      </w:r>
    </w:p>
    <w:p w14:paraId="7EA75A4F" w14:textId="77777777" w:rsidR="001A29D0" w:rsidRDefault="001A29D0" w:rsidP="008E29F0">
      <w:pPr>
        <w:pStyle w:val="MBT"/>
        <w:rPr>
          <w:lang w:val="en-GB"/>
        </w:rPr>
      </w:pPr>
    </w:p>
    <w:p w14:paraId="75409509" w14:textId="0FB6B227" w:rsidR="00A275E9" w:rsidRDefault="008A4031" w:rsidP="006354AC">
      <w:pPr>
        <w:pStyle w:val="MBT"/>
        <w:rPr>
          <w:lang w:val="en-GB"/>
        </w:rPr>
      </w:pPr>
      <w:r>
        <w:rPr>
          <w:lang w:val="en-GB"/>
        </w:rPr>
        <w:t xml:space="preserve">Social rights </w:t>
      </w:r>
      <w:r w:rsidR="00A275E9">
        <w:rPr>
          <w:lang w:val="en-GB"/>
        </w:rPr>
        <w:t xml:space="preserve">are not considered as fundamental rights under the Basic Law. Therefore, these rights </w:t>
      </w:r>
      <w:r w:rsidR="008E5019">
        <w:rPr>
          <w:lang w:val="en-GB"/>
        </w:rPr>
        <w:t xml:space="preserve">are not automatically </w:t>
      </w:r>
      <w:r w:rsidR="001D7D23">
        <w:rPr>
          <w:lang w:val="en-GB"/>
        </w:rPr>
        <w:t>granted to third country nationals</w:t>
      </w:r>
      <w:r w:rsidR="008E5019">
        <w:rPr>
          <w:lang w:val="en-GB"/>
        </w:rPr>
        <w:t>. The right to receive social security (</w:t>
      </w:r>
      <w:r w:rsidR="008E5019" w:rsidRPr="006354AC">
        <w:rPr>
          <w:i/>
          <w:lang w:val="en-GB"/>
        </w:rPr>
        <w:t>Sozialversicherung</w:t>
      </w:r>
      <w:r w:rsidR="008E5019">
        <w:rPr>
          <w:lang w:val="en-GB"/>
        </w:rPr>
        <w:t xml:space="preserve">) </w:t>
      </w:r>
      <w:r w:rsidR="001D7D23">
        <w:rPr>
          <w:lang w:val="en-GB"/>
        </w:rPr>
        <w:t>depends</w:t>
      </w:r>
      <w:r w:rsidR="00AC5C73">
        <w:rPr>
          <w:lang w:val="en-GB"/>
        </w:rPr>
        <w:t xml:space="preserve"> on </w:t>
      </w:r>
      <w:r w:rsidR="001D7D23">
        <w:rPr>
          <w:lang w:val="en-GB"/>
        </w:rPr>
        <w:t>whether</w:t>
      </w:r>
      <w:r w:rsidR="008E5019">
        <w:rPr>
          <w:lang w:val="en-GB"/>
        </w:rPr>
        <w:t xml:space="preserve"> the person is working as an employee or as a self-employed </w:t>
      </w:r>
      <w:r w:rsidR="001D7D23">
        <w:rPr>
          <w:lang w:val="en-GB"/>
        </w:rPr>
        <w:t xml:space="preserve">person </w:t>
      </w:r>
      <w:r w:rsidR="00AC5C73">
        <w:rPr>
          <w:lang w:val="en-GB"/>
        </w:rPr>
        <w:t>on the territory of Germany</w:t>
      </w:r>
      <w:r w:rsidRPr="006354AC">
        <w:rPr>
          <w:vertAlign w:val="superscript"/>
        </w:rPr>
        <w:footnoteReference w:id="126"/>
      </w:r>
      <w:r w:rsidR="00AC5C73">
        <w:rPr>
          <w:lang w:val="en-GB"/>
        </w:rPr>
        <w:t>.</w:t>
      </w:r>
      <w:r>
        <w:rPr>
          <w:lang w:val="en-GB"/>
        </w:rPr>
        <w:t xml:space="preserve"> The </w:t>
      </w:r>
      <w:r w:rsidR="001D7D23" w:rsidRPr="008A43C3">
        <w:rPr>
          <w:lang w:val="en-GB"/>
        </w:rPr>
        <w:t>tempora</w:t>
      </w:r>
      <w:r w:rsidR="001D7D23">
        <w:rPr>
          <w:lang w:val="en-GB"/>
        </w:rPr>
        <w:t>ry</w:t>
      </w:r>
      <w:r w:rsidR="001D7D23" w:rsidRPr="008A43C3">
        <w:rPr>
          <w:lang w:val="en-GB"/>
        </w:rPr>
        <w:t xml:space="preserve"> </w:t>
      </w:r>
      <w:r w:rsidRPr="008A43C3">
        <w:rPr>
          <w:lang w:val="en-GB"/>
        </w:rPr>
        <w:t>residence</w:t>
      </w:r>
      <w:r>
        <w:rPr>
          <w:lang w:val="en-GB"/>
        </w:rPr>
        <w:t xml:space="preserve">/settlement </w:t>
      </w:r>
      <w:r w:rsidRPr="008A43C3">
        <w:rPr>
          <w:lang w:val="en-GB"/>
        </w:rPr>
        <w:t xml:space="preserve">permit </w:t>
      </w:r>
      <w:r>
        <w:rPr>
          <w:lang w:val="en-GB"/>
        </w:rPr>
        <w:t xml:space="preserve">of Section 21 entitles the </w:t>
      </w:r>
      <w:r w:rsidR="001D7D23">
        <w:rPr>
          <w:lang w:val="en-GB"/>
        </w:rPr>
        <w:t xml:space="preserve">third country national </w:t>
      </w:r>
      <w:r>
        <w:rPr>
          <w:lang w:val="en-GB"/>
        </w:rPr>
        <w:t xml:space="preserve">to pursue an economic activity and makes him eligible to receive social security. </w:t>
      </w:r>
      <w:r w:rsidR="001D7D23">
        <w:rPr>
          <w:lang w:val="en-GB"/>
        </w:rPr>
        <w:t xml:space="preserve">Third country nationals </w:t>
      </w:r>
      <w:r>
        <w:rPr>
          <w:lang w:val="en-GB"/>
        </w:rPr>
        <w:t xml:space="preserve">with residence rights under Section 21 </w:t>
      </w:r>
      <w:r w:rsidR="003517AD">
        <w:rPr>
          <w:lang w:val="en-GB"/>
        </w:rPr>
        <w:t xml:space="preserve">are excluded </w:t>
      </w:r>
      <w:r w:rsidR="001D7D23">
        <w:rPr>
          <w:lang w:val="en-GB"/>
        </w:rPr>
        <w:t>from receiving</w:t>
      </w:r>
      <w:r w:rsidR="003517AD">
        <w:rPr>
          <w:lang w:val="en-GB"/>
        </w:rPr>
        <w:t xml:space="preserve"> social assistance (</w:t>
      </w:r>
      <w:r w:rsidR="003517AD" w:rsidRPr="006354AC">
        <w:rPr>
          <w:i/>
          <w:lang w:val="en-GB"/>
        </w:rPr>
        <w:t>Sozialhilfe</w:t>
      </w:r>
      <w:r w:rsidR="003517AD">
        <w:rPr>
          <w:lang w:val="en-GB"/>
        </w:rPr>
        <w:t>)</w:t>
      </w:r>
      <w:r w:rsidRPr="006354AC">
        <w:rPr>
          <w:vertAlign w:val="superscript"/>
        </w:rPr>
        <w:footnoteReference w:id="127"/>
      </w:r>
      <w:r w:rsidR="003517AD">
        <w:rPr>
          <w:lang w:val="en-GB"/>
        </w:rPr>
        <w:t>. Th</w:t>
      </w:r>
      <w:r w:rsidR="00A00A80">
        <w:rPr>
          <w:lang w:val="en-GB"/>
        </w:rPr>
        <w:t>e reason is</w:t>
      </w:r>
      <w:r w:rsidR="003517AD">
        <w:rPr>
          <w:lang w:val="en-GB"/>
        </w:rPr>
        <w:t xml:space="preserve"> that the </w:t>
      </w:r>
      <w:r w:rsidR="001D7D23" w:rsidRPr="003517AD">
        <w:rPr>
          <w:lang w:val="en-GB"/>
        </w:rPr>
        <w:t>tempora</w:t>
      </w:r>
      <w:r w:rsidR="001D7D23">
        <w:rPr>
          <w:lang w:val="en-GB"/>
        </w:rPr>
        <w:t>ry</w:t>
      </w:r>
      <w:r w:rsidR="001D7D23" w:rsidRPr="003517AD">
        <w:rPr>
          <w:lang w:val="en-GB"/>
        </w:rPr>
        <w:t xml:space="preserve"> </w:t>
      </w:r>
      <w:r w:rsidR="003517AD" w:rsidRPr="003517AD">
        <w:rPr>
          <w:lang w:val="en-GB"/>
        </w:rPr>
        <w:t>residence</w:t>
      </w:r>
      <w:r w:rsidR="003517AD">
        <w:rPr>
          <w:lang w:val="en-GB"/>
        </w:rPr>
        <w:t xml:space="preserve">/ settlement permit of Section 21 </w:t>
      </w:r>
      <w:r w:rsidR="003517AD" w:rsidRPr="003517AD">
        <w:rPr>
          <w:lang w:val="en-GB"/>
        </w:rPr>
        <w:t>presume</w:t>
      </w:r>
      <w:r w:rsidR="003517AD">
        <w:rPr>
          <w:lang w:val="en-GB"/>
        </w:rPr>
        <w:t xml:space="preserve">s an economic activity that secures the </w:t>
      </w:r>
      <w:r w:rsidR="001D7D23">
        <w:rPr>
          <w:lang w:val="en-GB"/>
        </w:rPr>
        <w:t xml:space="preserve">third country national’s </w:t>
      </w:r>
      <w:r w:rsidR="003517AD">
        <w:rPr>
          <w:lang w:val="en-GB"/>
        </w:rPr>
        <w:t xml:space="preserve">subsistence. </w:t>
      </w:r>
      <w:r w:rsidR="006354AC">
        <w:rPr>
          <w:lang w:val="en-GB"/>
        </w:rPr>
        <w:t>In this light, i</w:t>
      </w:r>
      <w:r w:rsidRPr="004E3643">
        <w:rPr>
          <w:lang w:val="en-GB"/>
        </w:rPr>
        <w:t xml:space="preserve">t should, however, be noted that Section 5, in connection with Section 2(3) </w:t>
      </w:r>
      <w:r w:rsidR="001D7D23">
        <w:rPr>
          <w:lang w:val="en-GB"/>
        </w:rPr>
        <w:t xml:space="preserve">of the </w:t>
      </w:r>
      <w:r w:rsidRPr="004E3643">
        <w:rPr>
          <w:lang w:val="en-GB"/>
        </w:rPr>
        <w:t xml:space="preserve">Residence Act makes the granting of a residence title </w:t>
      </w:r>
      <w:r w:rsidR="004E3643" w:rsidRPr="004E3643">
        <w:rPr>
          <w:lang w:val="en-GB"/>
        </w:rPr>
        <w:t>conditional</w:t>
      </w:r>
      <w:r w:rsidR="004E3643">
        <w:rPr>
          <w:lang w:val="en-GB"/>
        </w:rPr>
        <w:t xml:space="preserve"> </w:t>
      </w:r>
      <w:r w:rsidR="001D7D23" w:rsidRPr="004E3643">
        <w:rPr>
          <w:lang w:val="en-GB"/>
        </w:rPr>
        <w:t>o</w:t>
      </w:r>
      <w:r w:rsidR="001D7D23">
        <w:rPr>
          <w:lang w:val="en-GB"/>
        </w:rPr>
        <w:t>n</w:t>
      </w:r>
      <w:r w:rsidR="001D7D23" w:rsidRPr="004E3643">
        <w:rPr>
          <w:lang w:val="en-GB"/>
        </w:rPr>
        <w:t xml:space="preserve"> </w:t>
      </w:r>
      <w:r w:rsidRPr="004E3643">
        <w:rPr>
          <w:lang w:val="en-GB"/>
        </w:rPr>
        <w:t>securing subsistence, including sufficient health insurance coverage, without recourse to public funds. </w:t>
      </w:r>
      <w:r w:rsidR="006354AC">
        <w:rPr>
          <w:lang w:val="en-GB"/>
        </w:rPr>
        <w:t xml:space="preserve">Therefore, a </w:t>
      </w:r>
      <w:r w:rsidR="001D7D23">
        <w:rPr>
          <w:lang w:val="en-GB"/>
        </w:rPr>
        <w:t xml:space="preserve">third country national </w:t>
      </w:r>
      <w:r w:rsidR="006354AC">
        <w:rPr>
          <w:lang w:val="en-GB"/>
        </w:rPr>
        <w:t xml:space="preserve">cannot apply for a </w:t>
      </w:r>
      <w:r w:rsidR="006354AC" w:rsidRPr="006354AC">
        <w:rPr>
          <w:lang w:val="en-GB"/>
        </w:rPr>
        <w:t>tempora</w:t>
      </w:r>
      <w:r w:rsidR="001D7D23">
        <w:rPr>
          <w:lang w:val="en-GB"/>
        </w:rPr>
        <w:t xml:space="preserve">ry </w:t>
      </w:r>
      <w:r w:rsidR="006354AC" w:rsidRPr="006354AC">
        <w:rPr>
          <w:lang w:val="en-GB"/>
        </w:rPr>
        <w:t>residence</w:t>
      </w:r>
      <w:r w:rsidR="006354AC">
        <w:rPr>
          <w:lang w:val="en-GB"/>
        </w:rPr>
        <w:t>/settlement permit, if he is relying on social security or social assistance for his income.</w:t>
      </w:r>
    </w:p>
    <w:p w14:paraId="6CDE74A3" w14:textId="003FD12F" w:rsidR="0057291F" w:rsidRDefault="0057291F" w:rsidP="006354AC">
      <w:pPr>
        <w:pStyle w:val="MBT"/>
        <w:rPr>
          <w:lang w:val="en-GB"/>
        </w:rPr>
      </w:pPr>
    </w:p>
    <w:p w14:paraId="2B489779" w14:textId="0B8CEC52" w:rsidR="0057291F" w:rsidRPr="004E3643" w:rsidRDefault="0057291F" w:rsidP="006354AC">
      <w:pPr>
        <w:pStyle w:val="MBT"/>
        <w:rPr>
          <w:lang w:val="en-GB"/>
        </w:rPr>
      </w:pPr>
      <w:r w:rsidRPr="0057291F">
        <w:rPr>
          <w:lang w:val="en-GB"/>
        </w:rPr>
        <w:t xml:space="preserve">Since </w:t>
      </w:r>
      <w:r w:rsidR="00031366">
        <w:rPr>
          <w:lang w:val="en-GB"/>
        </w:rPr>
        <w:t>the</w:t>
      </w:r>
      <w:r w:rsidRPr="0057291F">
        <w:rPr>
          <w:lang w:val="en-GB"/>
        </w:rPr>
        <w:t xml:space="preserve"> Section 21 residen</w:t>
      </w:r>
      <w:r w:rsidR="00031366">
        <w:rPr>
          <w:lang w:val="en-GB"/>
        </w:rPr>
        <w:t>ce</w:t>
      </w:r>
      <w:r w:rsidRPr="0057291F">
        <w:rPr>
          <w:lang w:val="en-GB"/>
        </w:rPr>
        <w:t xml:space="preserve"> right </w:t>
      </w:r>
      <w:r w:rsidR="00031366">
        <w:rPr>
          <w:lang w:val="en-GB"/>
        </w:rPr>
        <w:t xml:space="preserve">is </w:t>
      </w:r>
      <w:r w:rsidRPr="0057291F">
        <w:rPr>
          <w:lang w:val="en-GB"/>
        </w:rPr>
        <w:t xml:space="preserve">for the purpose of the pursuit of an activity as a self-employed, no measurements apply for working conditions, including pay and dismissal as well as health and safety at the workplace. Equal treatment regarding the freedom of association and affiliation and membership of an organisation representing workers or employers is guaranteed by Article 9(3) of the Basic Law. </w:t>
      </w:r>
      <w:r w:rsidR="00031366">
        <w:rPr>
          <w:lang w:val="en-GB"/>
        </w:rPr>
        <w:t>A</w:t>
      </w:r>
      <w:r w:rsidRPr="0057291F">
        <w:rPr>
          <w:lang w:val="en-GB"/>
        </w:rPr>
        <w:t xml:space="preserve">ccess to goods and services and the supply of goods and services made available to the public including procedures for obtaining housing as provided by national law has not been explicitly laid </w:t>
      </w:r>
      <w:r w:rsidRPr="0057291F">
        <w:rPr>
          <w:lang w:val="en-GB"/>
        </w:rPr>
        <w:lastRenderedPageBreak/>
        <w:t xml:space="preserve">down in the national legislation. However, there are no indications that in practice access to goods and services and the supply of goods and services is restricted </w:t>
      </w:r>
      <w:r w:rsidR="00031366">
        <w:rPr>
          <w:lang w:val="en-GB"/>
        </w:rPr>
        <w:t>for</w:t>
      </w:r>
      <w:r w:rsidR="00031366" w:rsidRPr="0057291F">
        <w:rPr>
          <w:lang w:val="en-GB"/>
        </w:rPr>
        <w:t xml:space="preserve"> </w:t>
      </w:r>
      <w:r w:rsidRPr="0057291F">
        <w:rPr>
          <w:lang w:val="en-GB"/>
        </w:rPr>
        <w:t xml:space="preserve">persons who possess a </w:t>
      </w:r>
      <w:r w:rsidR="00031366" w:rsidRPr="0057291F">
        <w:rPr>
          <w:lang w:val="en-GB"/>
        </w:rPr>
        <w:t>tempora</w:t>
      </w:r>
      <w:r w:rsidR="00031366">
        <w:rPr>
          <w:lang w:val="en-GB"/>
        </w:rPr>
        <w:t>ry</w:t>
      </w:r>
      <w:r w:rsidR="00031366" w:rsidRPr="0057291F">
        <w:rPr>
          <w:lang w:val="en-GB"/>
        </w:rPr>
        <w:t xml:space="preserve"> </w:t>
      </w:r>
      <w:r w:rsidRPr="0057291F">
        <w:rPr>
          <w:lang w:val="en-GB"/>
        </w:rPr>
        <w:t>residence/settlement permit for the purpose of the pursuit of an activity as a self-employed.</w:t>
      </w:r>
    </w:p>
    <w:p w14:paraId="49A282B7" w14:textId="0F062637" w:rsidR="001A29D0" w:rsidRDefault="001A29D0" w:rsidP="008E29F0">
      <w:pPr>
        <w:pStyle w:val="MBT"/>
        <w:rPr>
          <w:lang w:val="en-GB"/>
        </w:rPr>
      </w:pPr>
    </w:p>
    <w:p w14:paraId="79F4B689" w14:textId="77777777" w:rsidR="003E4D68" w:rsidRPr="00322484" w:rsidRDefault="003E4D68" w:rsidP="008E29F0">
      <w:pPr>
        <w:pStyle w:val="MBT"/>
        <w:rPr>
          <w:lang w:val="en-GB"/>
        </w:rPr>
      </w:pPr>
    </w:p>
    <w:p w14:paraId="2CD40829" w14:textId="4CFA56BA" w:rsidR="008E29F0" w:rsidRDefault="008A4031" w:rsidP="00E0226F">
      <w:pPr>
        <w:pStyle w:val="MH1"/>
        <w:pageBreakBefore w:val="0"/>
        <w:ind w:left="431" w:hanging="431"/>
      </w:pPr>
      <w:bookmarkStart w:id="28" w:name="_Toc520710203"/>
      <w:r w:rsidRPr="00322484">
        <w:t>Rights granted to the investors’ family members</w:t>
      </w:r>
      <w:bookmarkEnd w:id="28"/>
    </w:p>
    <w:p w14:paraId="5D49D546" w14:textId="2A31C786" w:rsidR="006354AC" w:rsidRDefault="001D7D23" w:rsidP="008E29F0">
      <w:pPr>
        <w:pStyle w:val="MBT"/>
        <w:rPr>
          <w:lang w:val="en-GB"/>
        </w:rPr>
      </w:pPr>
      <w:r>
        <w:rPr>
          <w:lang w:val="en-GB"/>
        </w:rPr>
        <w:t>Third</w:t>
      </w:r>
      <w:r w:rsidR="006354AC">
        <w:rPr>
          <w:lang w:val="en-GB"/>
        </w:rPr>
        <w:t xml:space="preserve"> country national</w:t>
      </w:r>
      <w:r w:rsidR="008A4031">
        <w:rPr>
          <w:lang w:val="en-GB"/>
        </w:rPr>
        <w:t xml:space="preserve"> family </w:t>
      </w:r>
      <w:r>
        <w:rPr>
          <w:lang w:val="en-GB"/>
        </w:rPr>
        <w:t xml:space="preserve">members benefit from the same rights mentioned in point 1 </w:t>
      </w:r>
      <w:r w:rsidR="007E6942">
        <w:rPr>
          <w:lang w:val="en-GB"/>
        </w:rPr>
        <w:t>above.</w:t>
      </w:r>
      <w:r w:rsidR="008A4031">
        <w:rPr>
          <w:lang w:val="en-GB"/>
        </w:rPr>
        <w:t xml:space="preserve"> The family members are also entitled to pursue an economic activity</w:t>
      </w:r>
      <w:r w:rsidR="008A4031">
        <w:rPr>
          <w:rStyle w:val="FootnoteReference"/>
          <w:lang w:val="en-GB"/>
        </w:rPr>
        <w:footnoteReference w:id="128"/>
      </w:r>
      <w:r w:rsidR="008A4031">
        <w:rPr>
          <w:lang w:val="en-GB"/>
        </w:rPr>
        <w:t xml:space="preserve">. This right to pursue an economic activity is of a general nature and is granted to all </w:t>
      </w:r>
      <w:r w:rsidR="006354AC">
        <w:rPr>
          <w:lang w:val="en-GB"/>
        </w:rPr>
        <w:t xml:space="preserve">persons </w:t>
      </w:r>
      <w:r>
        <w:rPr>
          <w:lang w:val="en-GB"/>
        </w:rPr>
        <w:t>holding</w:t>
      </w:r>
      <w:r w:rsidR="006354AC">
        <w:rPr>
          <w:lang w:val="en-GB"/>
        </w:rPr>
        <w:t xml:space="preserve"> a residence title for family members.</w:t>
      </w:r>
    </w:p>
    <w:p w14:paraId="7487CA19" w14:textId="77777777" w:rsidR="00C53394" w:rsidRDefault="00C53394" w:rsidP="008E29F0">
      <w:pPr>
        <w:pStyle w:val="MBT"/>
        <w:rPr>
          <w:lang w:val="en-GB"/>
        </w:rPr>
      </w:pPr>
    </w:p>
    <w:p w14:paraId="186121F6" w14:textId="06D34F59" w:rsidR="004E3643" w:rsidRPr="00C40318" w:rsidRDefault="006354AC" w:rsidP="008E29F0">
      <w:pPr>
        <w:pStyle w:val="MBT"/>
        <w:rPr>
          <w:lang w:val="en-GB"/>
        </w:rPr>
      </w:pPr>
      <w:r>
        <w:rPr>
          <w:lang w:val="en-GB"/>
        </w:rPr>
        <w:t>With regard to</w:t>
      </w:r>
      <w:r w:rsidR="008A4031">
        <w:rPr>
          <w:lang w:val="en-GB"/>
        </w:rPr>
        <w:t xml:space="preserve"> the right to social security the above-mentioned principles apply </w:t>
      </w:r>
      <w:r w:rsidR="008A4031" w:rsidRPr="00C40318">
        <w:rPr>
          <w:i/>
          <w:lang w:val="en-GB"/>
        </w:rPr>
        <w:t>mutatis mutandis</w:t>
      </w:r>
      <w:r w:rsidR="008A4031">
        <w:rPr>
          <w:lang w:val="en-GB"/>
        </w:rPr>
        <w:t xml:space="preserve"> if the family member is pursuing an economic activity. </w:t>
      </w:r>
      <w:r w:rsidR="004978BF">
        <w:rPr>
          <w:lang w:val="en-GB"/>
        </w:rPr>
        <w:t>Unlike</w:t>
      </w:r>
      <w:r w:rsidR="00BE1C69">
        <w:rPr>
          <w:lang w:val="en-GB"/>
        </w:rPr>
        <w:t xml:space="preserve"> the </w:t>
      </w:r>
      <w:r w:rsidR="004978BF">
        <w:rPr>
          <w:lang w:val="en-GB"/>
        </w:rPr>
        <w:t>t</w:t>
      </w:r>
      <w:r w:rsidR="00C2163D">
        <w:rPr>
          <w:lang w:val="en-GB"/>
        </w:rPr>
        <w:t>hird country national</w:t>
      </w:r>
      <w:r w:rsidR="004978BF">
        <w:rPr>
          <w:lang w:val="en-GB"/>
        </w:rPr>
        <w:t xml:space="preserve"> </w:t>
      </w:r>
      <w:r w:rsidR="007E6942">
        <w:rPr>
          <w:lang w:val="en-GB"/>
        </w:rPr>
        <w:t>candidates, the family</w:t>
      </w:r>
      <w:r w:rsidR="00BE1C69">
        <w:rPr>
          <w:lang w:val="en-GB"/>
        </w:rPr>
        <w:t xml:space="preserve"> members</w:t>
      </w:r>
      <w:r w:rsidR="008A5D74">
        <w:rPr>
          <w:lang w:val="en-GB"/>
        </w:rPr>
        <w:t xml:space="preserve"> </w:t>
      </w:r>
      <w:r w:rsidR="004978BF">
        <w:rPr>
          <w:lang w:val="en-GB"/>
        </w:rPr>
        <w:t xml:space="preserve">with accessory residence permits </w:t>
      </w:r>
      <w:r w:rsidR="002C23C2">
        <w:rPr>
          <w:lang w:val="en-GB"/>
        </w:rPr>
        <w:t>are</w:t>
      </w:r>
      <w:r w:rsidR="00981647">
        <w:rPr>
          <w:lang w:val="en-GB"/>
        </w:rPr>
        <w:t xml:space="preserve">, </w:t>
      </w:r>
      <w:r w:rsidR="003375E9">
        <w:rPr>
          <w:lang w:val="en-GB"/>
        </w:rPr>
        <w:t>in</w:t>
      </w:r>
      <w:r w:rsidR="00981647">
        <w:rPr>
          <w:lang w:val="en-GB"/>
        </w:rPr>
        <w:t xml:space="preserve"> principle,</w:t>
      </w:r>
      <w:r w:rsidR="002C23C2">
        <w:rPr>
          <w:lang w:val="en-GB"/>
        </w:rPr>
        <w:t xml:space="preserve"> entitled to receive social assistance</w:t>
      </w:r>
      <w:r w:rsidR="008A4031">
        <w:rPr>
          <w:rStyle w:val="FootnoteReference"/>
          <w:lang w:val="en-GB"/>
        </w:rPr>
        <w:footnoteReference w:id="129"/>
      </w:r>
      <w:r w:rsidR="00981647">
        <w:rPr>
          <w:lang w:val="en-GB"/>
        </w:rPr>
        <w:t>.</w:t>
      </w:r>
      <w:r w:rsidR="002C23C2">
        <w:rPr>
          <w:lang w:val="en-GB"/>
        </w:rPr>
        <w:t xml:space="preserve"> </w:t>
      </w:r>
    </w:p>
    <w:p w14:paraId="2AEDBBDA" w14:textId="775E6FEA" w:rsidR="008E29F0" w:rsidRDefault="008E29F0" w:rsidP="008E29F0">
      <w:pPr>
        <w:pStyle w:val="MBT"/>
        <w:rPr>
          <w:lang w:val="en-GB"/>
        </w:rPr>
      </w:pPr>
    </w:p>
    <w:p w14:paraId="7CF85FDC" w14:textId="77777777" w:rsidR="003E4D68" w:rsidRPr="00322484" w:rsidRDefault="003E4D68" w:rsidP="008E29F0">
      <w:pPr>
        <w:pStyle w:val="MBT"/>
        <w:rPr>
          <w:lang w:val="en-GB"/>
        </w:rPr>
      </w:pPr>
    </w:p>
    <w:p w14:paraId="430259D7" w14:textId="7FFEFE95" w:rsidR="00981343" w:rsidRPr="00757EDA" w:rsidRDefault="008A4031" w:rsidP="00757EDA">
      <w:pPr>
        <w:pStyle w:val="MH1"/>
        <w:pageBreakBefore w:val="0"/>
        <w:ind w:left="431" w:hanging="431"/>
        <w:rPr>
          <w:i/>
          <w:color w:val="FF0000"/>
        </w:rPr>
      </w:pPr>
      <w:bookmarkStart w:id="29" w:name="_Toc520710204"/>
      <w:r w:rsidRPr="00322484">
        <w:t>Other benefits</w:t>
      </w:r>
      <w:bookmarkEnd w:id="29"/>
      <w:r w:rsidRPr="00322484">
        <w:t xml:space="preserve"> </w:t>
      </w:r>
    </w:p>
    <w:p w14:paraId="4C3D63A6" w14:textId="6F95637C" w:rsidR="00981343" w:rsidRDefault="008A4031" w:rsidP="001E70ED">
      <w:pPr>
        <w:pStyle w:val="MBT"/>
        <w:rPr>
          <w:lang w:val="en-GB"/>
        </w:rPr>
      </w:pPr>
      <w:r>
        <w:rPr>
          <w:lang w:val="en-GB"/>
        </w:rPr>
        <w:t xml:space="preserve">The </w:t>
      </w:r>
      <w:r w:rsidR="008F5C40">
        <w:rPr>
          <w:lang w:val="en-GB"/>
        </w:rPr>
        <w:t xml:space="preserve">temporary residence/settlement </w:t>
      </w:r>
      <w:r>
        <w:rPr>
          <w:lang w:val="en-GB"/>
        </w:rPr>
        <w:t xml:space="preserve">permit of </w:t>
      </w:r>
      <w:r w:rsidRPr="00A5084F">
        <w:rPr>
          <w:lang w:val="en-GB"/>
        </w:rPr>
        <w:t xml:space="preserve">Section </w:t>
      </w:r>
      <w:r>
        <w:rPr>
          <w:lang w:val="en-GB"/>
        </w:rPr>
        <w:t xml:space="preserve">21 does not entitle the </w:t>
      </w:r>
      <w:r w:rsidR="001D7D23">
        <w:rPr>
          <w:lang w:val="en-GB"/>
        </w:rPr>
        <w:t xml:space="preserve">third country national or his family members </w:t>
      </w:r>
      <w:r>
        <w:rPr>
          <w:lang w:val="en-GB"/>
        </w:rPr>
        <w:t xml:space="preserve">to other rights than </w:t>
      </w:r>
      <w:r w:rsidR="001D7D23">
        <w:rPr>
          <w:lang w:val="en-GB"/>
        </w:rPr>
        <w:t>those mentioned in points 1 and 2 above</w:t>
      </w:r>
      <w:r>
        <w:rPr>
          <w:lang w:val="en-GB"/>
        </w:rPr>
        <w:t xml:space="preserve">. </w:t>
      </w:r>
      <w:r w:rsidR="001E70ED">
        <w:rPr>
          <w:lang w:val="en-GB"/>
        </w:rPr>
        <w:t xml:space="preserve"> </w:t>
      </w:r>
      <w:r w:rsidR="001E70ED" w:rsidRPr="001E70ED">
        <w:rPr>
          <w:lang w:val="en-GB"/>
        </w:rPr>
        <w:t>In addition, the Section 21 scheme does not give entitlement to a special tax treatment.</w:t>
      </w:r>
    </w:p>
    <w:p w14:paraId="6A24A946" w14:textId="77777777" w:rsidR="00981343" w:rsidRPr="00322484" w:rsidRDefault="00981343" w:rsidP="008E29F0">
      <w:pPr>
        <w:pStyle w:val="MBT"/>
        <w:rPr>
          <w:i/>
          <w:color w:val="FF0000"/>
          <w:lang w:val="en-GB"/>
        </w:rPr>
      </w:pPr>
    </w:p>
    <w:p w14:paraId="1B7ED7B2" w14:textId="77777777" w:rsidR="00B311A7" w:rsidRPr="00322484" w:rsidRDefault="008A4031" w:rsidP="00743B01">
      <w:pPr>
        <w:pStyle w:val="MH1nonumb"/>
        <w:numPr>
          <w:ilvl w:val="0"/>
          <w:numId w:val="10"/>
        </w:numPr>
        <w:ind w:left="426" w:hanging="284"/>
      </w:pPr>
      <w:bookmarkStart w:id="30" w:name="_Toc496025540"/>
      <w:bookmarkStart w:id="31" w:name="_Toc520710205"/>
      <w:r w:rsidRPr="00322484">
        <w:lastRenderedPageBreak/>
        <w:t>INTERACTION BETWEEN RESIDENCE AND CITIZENSHIP SCHEMES</w:t>
      </w:r>
      <w:bookmarkEnd w:id="30"/>
      <w:bookmarkEnd w:id="31"/>
    </w:p>
    <w:p w14:paraId="7EBDC1AD" w14:textId="28C9E34E" w:rsidR="00B746DE" w:rsidRDefault="008A4031" w:rsidP="008E29F0">
      <w:pPr>
        <w:pStyle w:val="MBT"/>
        <w:rPr>
          <w:lang w:val="en-GB"/>
        </w:rPr>
      </w:pPr>
      <w:r>
        <w:rPr>
          <w:lang w:val="en-GB"/>
        </w:rPr>
        <w:t xml:space="preserve">The Section 21 temporary residence/settlement permit in itself does not give </w:t>
      </w:r>
      <w:r w:rsidR="008946CF">
        <w:rPr>
          <w:lang w:val="en-GB"/>
        </w:rPr>
        <w:t>a</w:t>
      </w:r>
      <w:r w:rsidR="008F0B83">
        <w:rPr>
          <w:lang w:val="en-GB"/>
        </w:rPr>
        <w:t xml:space="preserve"> special</w:t>
      </w:r>
      <w:r w:rsidR="008946CF">
        <w:rPr>
          <w:lang w:val="en-GB"/>
        </w:rPr>
        <w:t xml:space="preserve"> direct right</w:t>
      </w:r>
      <w:r>
        <w:rPr>
          <w:lang w:val="en-GB"/>
        </w:rPr>
        <w:t xml:space="preserve"> to </w:t>
      </w:r>
      <w:r w:rsidR="00973331">
        <w:rPr>
          <w:lang w:val="en-GB"/>
        </w:rPr>
        <w:t>naturalisation.</w:t>
      </w:r>
      <w:r>
        <w:rPr>
          <w:lang w:val="en-GB"/>
        </w:rPr>
        <w:t xml:space="preserve"> However, foreigner</w:t>
      </w:r>
      <w:r w:rsidR="008946CF">
        <w:rPr>
          <w:lang w:val="en-GB"/>
        </w:rPr>
        <w:t>s</w:t>
      </w:r>
      <w:r>
        <w:rPr>
          <w:lang w:val="en-GB"/>
        </w:rPr>
        <w:t xml:space="preserve"> (</w:t>
      </w:r>
      <w:r w:rsidR="00973331">
        <w:rPr>
          <w:lang w:val="en-GB"/>
        </w:rPr>
        <w:t>both third country nationals and EU citizens</w:t>
      </w:r>
      <w:r>
        <w:rPr>
          <w:lang w:val="en-GB"/>
        </w:rPr>
        <w:t xml:space="preserve">) </w:t>
      </w:r>
      <w:r w:rsidR="00973331">
        <w:rPr>
          <w:lang w:val="en-GB"/>
        </w:rPr>
        <w:t xml:space="preserve">can </w:t>
      </w:r>
      <w:r>
        <w:rPr>
          <w:lang w:val="en-GB"/>
        </w:rPr>
        <w:t xml:space="preserve">acquire </w:t>
      </w:r>
      <w:r w:rsidR="008946CF">
        <w:rPr>
          <w:lang w:val="en-GB"/>
        </w:rPr>
        <w:t>Ger</w:t>
      </w:r>
      <w:r w:rsidR="008F0B83">
        <w:rPr>
          <w:lang w:val="en-GB"/>
        </w:rPr>
        <w:t xml:space="preserve">man nationality </w:t>
      </w:r>
      <w:r>
        <w:rPr>
          <w:lang w:val="en-GB"/>
        </w:rPr>
        <w:t xml:space="preserve">on the basis of </w:t>
      </w:r>
      <w:r w:rsidR="008F0B83">
        <w:rPr>
          <w:lang w:val="en-GB"/>
        </w:rPr>
        <w:t>their</w:t>
      </w:r>
      <w:r>
        <w:rPr>
          <w:lang w:val="en-GB"/>
        </w:rPr>
        <w:t xml:space="preserve"> </w:t>
      </w:r>
      <w:r w:rsidR="009247DE">
        <w:rPr>
          <w:lang w:val="en-GB"/>
        </w:rPr>
        <w:t>legal and ordinary</w:t>
      </w:r>
      <w:r>
        <w:rPr>
          <w:lang w:val="en-GB"/>
        </w:rPr>
        <w:t xml:space="preserve"> residence on the German territory.</w:t>
      </w:r>
      <w:r w:rsidR="004053CE">
        <w:rPr>
          <w:lang w:val="en-GB"/>
        </w:rPr>
        <w:t xml:space="preserve"> The rules on </w:t>
      </w:r>
      <w:r w:rsidR="00973331">
        <w:rPr>
          <w:lang w:val="en-GB"/>
        </w:rPr>
        <w:t xml:space="preserve">naturalisation </w:t>
      </w:r>
      <w:r w:rsidR="004053CE">
        <w:rPr>
          <w:lang w:val="en-GB"/>
        </w:rPr>
        <w:t>are set out in the Nationality Act</w:t>
      </w:r>
      <w:r>
        <w:rPr>
          <w:rStyle w:val="FootnoteReference"/>
          <w:lang w:val="en-GB"/>
        </w:rPr>
        <w:footnoteReference w:id="130"/>
      </w:r>
      <w:r w:rsidR="004053CE">
        <w:rPr>
          <w:lang w:val="en-GB"/>
        </w:rPr>
        <w:t xml:space="preserve">. </w:t>
      </w:r>
    </w:p>
    <w:p w14:paraId="50BBF5BE" w14:textId="77777777" w:rsidR="00B746DE" w:rsidRDefault="00B746DE" w:rsidP="008E29F0">
      <w:pPr>
        <w:pStyle w:val="MBT"/>
        <w:rPr>
          <w:lang w:val="en-GB"/>
        </w:rPr>
      </w:pPr>
    </w:p>
    <w:p w14:paraId="55CF6971" w14:textId="210A24D6" w:rsidR="009247DE" w:rsidRDefault="008A4031" w:rsidP="008E29F0">
      <w:pPr>
        <w:pStyle w:val="MBT"/>
        <w:rPr>
          <w:lang w:val="en-GB"/>
        </w:rPr>
      </w:pPr>
      <w:r>
        <w:rPr>
          <w:lang w:val="en-GB"/>
        </w:rPr>
        <w:t xml:space="preserve">As a basic rule, a person can obtain German nationality by </w:t>
      </w:r>
      <w:r w:rsidR="00973331">
        <w:rPr>
          <w:lang w:val="en-GB"/>
        </w:rPr>
        <w:t xml:space="preserve">naturalisation </w:t>
      </w:r>
      <w:r>
        <w:rPr>
          <w:lang w:val="en-GB"/>
        </w:rPr>
        <w:t>after eight years of legal and ordinary residence in Germany. As a consequence of the required eight years o</w:t>
      </w:r>
      <w:r w:rsidR="001935A3">
        <w:rPr>
          <w:lang w:val="en-GB"/>
        </w:rPr>
        <w:t xml:space="preserve">f legal residence, a </w:t>
      </w:r>
      <w:r w:rsidR="00973331">
        <w:rPr>
          <w:lang w:val="en-GB"/>
        </w:rPr>
        <w:t>third country national</w:t>
      </w:r>
      <w:r w:rsidR="001935A3">
        <w:rPr>
          <w:lang w:val="en-GB"/>
        </w:rPr>
        <w:t>, with the right of residence pursuant</w:t>
      </w:r>
      <w:r>
        <w:rPr>
          <w:lang w:val="en-GB"/>
        </w:rPr>
        <w:t xml:space="preserve"> </w:t>
      </w:r>
      <w:r w:rsidR="001935A3">
        <w:rPr>
          <w:lang w:val="en-GB"/>
        </w:rPr>
        <w:t xml:space="preserve">to </w:t>
      </w:r>
      <w:r>
        <w:rPr>
          <w:lang w:val="en-GB"/>
        </w:rPr>
        <w:t xml:space="preserve">Section 21, will only become eligible for </w:t>
      </w:r>
      <w:r w:rsidR="00973331">
        <w:rPr>
          <w:lang w:val="en-GB"/>
        </w:rPr>
        <w:t xml:space="preserve">citizenship </w:t>
      </w:r>
      <w:r>
        <w:rPr>
          <w:lang w:val="en-GB"/>
        </w:rPr>
        <w:t>after he has been granted</w:t>
      </w:r>
      <w:r w:rsidR="00F1444B">
        <w:rPr>
          <w:lang w:val="en-GB"/>
        </w:rPr>
        <w:t xml:space="preserve"> with</w:t>
      </w:r>
      <w:r>
        <w:rPr>
          <w:lang w:val="en-GB"/>
        </w:rPr>
        <w:t xml:space="preserve"> the settlement permit of </w:t>
      </w:r>
      <w:r w:rsidR="00973331">
        <w:rPr>
          <w:lang w:val="en-GB"/>
        </w:rPr>
        <w:t>S</w:t>
      </w:r>
      <w:r>
        <w:rPr>
          <w:lang w:val="en-GB"/>
        </w:rPr>
        <w:t xml:space="preserve">ection 21(4). This means that the </w:t>
      </w:r>
      <w:r w:rsidR="00973331">
        <w:rPr>
          <w:lang w:val="en-GB"/>
        </w:rPr>
        <w:t xml:space="preserve">third country national </w:t>
      </w:r>
      <w:r w:rsidR="001935A3">
        <w:rPr>
          <w:lang w:val="en-GB"/>
        </w:rPr>
        <w:t>is required</w:t>
      </w:r>
      <w:r>
        <w:rPr>
          <w:lang w:val="en-GB"/>
        </w:rPr>
        <w:t xml:space="preserve"> to</w:t>
      </w:r>
      <w:r w:rsidR="001935A3">
        <w:rPr>
          <w:lang w:val="en-GB"/>
        </w:rPr>
        <w:t xml:space="preserve"> have</w:t>
      </w:r>
      <w:r>
        <w:rPr>
          <w:lang w:val="en-GB"/>
        </w:rPr>
        <w:t xml:space="preserve"> </w:t>
      </w:r>
      <w:r w:rsidRPr="009247DE">
        <w:rPr>
          <w:lang w:val="en-GB"/>
        </w:rPr>
        <w:t xml:space="preserve">successfully carried out the </w:t>
      </w:r>
      <w:r w:rsidR="000B4EBF">
        <w:rPr>
          <w:lang w:val="en-GB"/>
        </w:rPr>
        <w:t>business</w:t>
      </w:r>
      <w:r>
        <w:rPr>
          <w:lang w:val="en-GB"/>
        </w:rPr>
        <w:t xml:space="preserve"> </w:t>
      </w:r>
      <w:r w:rsidRPr="009247DE">
        <w:rPr>
          <w:lang w:val="en-GB"/>
        </w:rPr>
        <w:t>activity</w:t>
      </w:r>
      <w:r w:rsidR="00973331">
        <w:rPr>
          <w:lang w:val="en-GB"/>
        </w:rPr>
        <w:t xml:space="preserve"> </w:t>
      </w:r>
      <w:r w:rsidR="00973331" w:rsidRPr="009247DE">
        <w:rPr>
          <w:lang w:val="en-GB"/>
        </w:rPr>
        <w:t>planned</w:t>
      </w:r>
      <w:r>
        <w:rPr>
          <w:lang w:val="en-GB"/>
        </w:rPr>
        <w:t xml:space="preserve">, in order to </w:t>
      </w:r>
      <w:r w:rsidR="001935A3">
        <w:rPr>
          <w:lang w:val="en-GB"/>
        </w:rPr>
        <w:t xml:space="preserve">be able to </w:t>
      </w:r>
      <w:r>
        <w:rPr>
          <w:lang w:val="en-GB"/>
        </w:rPr>
        <w:t xml:space="preserve">reside for eight years on the German territory on the ground of a settlement permit. </w:t>
      </w:r>
    </w:p>
    <w:p w14:paraId="110CF1B7" w14:textId="77777777" w:rsidR="009247DE" w:rsidRDefault="009247DE" w:rsidP="008E29F0">
      <w:pPr>
        <w:pStyle w:val="MBT"/>
        <w:rPr>
          <w:lang w:val="en-GB"/>
        </w:rPr>
      </w:pPr>
    </w:p>
    <w:p w14:paraId="38A1AEE8" w14:textId="4C966D21" w:rsidR="00D70361" w:rsidRDefault="008A4031" w:rsidP="008E29F0">
      <w:pPr>
        <w:pStyle w:val="MBT"/>
        <w:rPr>
          <w:lang w:val="en-GB"/>
        </w:rPr>
      </w:pPr>
      <w:r>
        <w:rPr>
          <w:lang w:val="en-GB"/>
        </w:rPr>
        <w:t>In addition</w:t>
      </w:r>
      <w:r w:rsidR="004C5838">
        <w:rPr>
          <w:lang w:val="en-GB"/>
        </w:rPr>
        <w:t xml:space="preserve"> to</w:t>
      </w:r>
      <w:r>
        <w:rPr>
          <w:lang w:val="en-GB"/>
        </w:rPr>
        <w:t xml:space="preserve"> the legal and ordinary residence condition, </w:t>
      </w:r>
      <w:r w:rsidR="004C5838">
        <w:rPr>
          <w:lang w:val="en-GB"/>
        </w:rPr>
        <w:t>a foreigner</w:t>
      </w:r>
      <w:r>
        <w:rPr>
          <w:lang w:val="en-GB"/>
        </w:rPr>
        <w:t xml:space="preserve"> </w:t>
      </w:r>
      <w:r w:rsidR="004C5838">
        <w:rPr>
          <w:lang w:val="en-GB"/>
        </w:rPr>
        <w:t>has to</w:t>
      </w:r>
      <w:r>
        <w:rPr>
          <w:lang w:val="en-GB"/>
        </w:rPr>
        <w:t xml:space="preserve"> </w:t>
      </w:r>
      <w:r w:rsidR="004C5838">
        <w:rPr>
          <w:lang w:val="en-GB"/>
        </w:rPr>
        <w:t>be, firstly,</w:t>
      </w:r>
      <w:r>
        <w:rPr>
          <w:lang w:val="en-GB"/>
        </w:rPr>
        <w:t xml:space="preserve"> </w:t>
      </w:r>
      <w:r w:rsidRPr="00BB5F33">
        <w:rPr>
          <w:lang w:val="en-GB"/>
        </w:rPr>
        <w:t xml:space="preserve">able to ensure his own subsistence and that of his </w:t>
      </w:r>
      <w:r w:rsidR="00973331" w:rsidRPr="00BB5F33">
        <w:rPr>
          <w:lang w:val="en-GB"/>
        </w:rPr>
        <w:t>depend</w:t>
      </w:r>
      <w:r w:rsidR="00973331">
        <w:rPr>
          <w:lang w:val="en-GB"/>
        </w:rPr>
        <w:t>ant</w:t>
      </w:r>
      <w:r w:rsidR="00973331" w:rsidRPr="00BB5F33">
        <w:rPr>
          <w:lang w:val="en-GB"/>
        </w:rPr>
        <w:t xml:space="preserve"> </w:t>
      </w:r>
      <w:r w:rsidRPr="00BB5F33">
        <w:rPr>
          <w:lang w:val="en-GB"/>
        </w:rPr>
        <w:t>family members</w:t>
      </w:r>
      <w:r>
        <w:rPr>
          <w:rStyle w:val="FootnoteReference"/>
          <w:lang w:val="en-GB"/>
        </w:rPr>
        <w:footnoteReference w:id="131"/>
      </w:r>
      <w:r w:rsidR="004C5838">
        <w:rPr>
          <w:lang w:val="en-GB"/>
        </w:rPr>
        <w:t>; secondly, the foreigner has to</w:t>
      </w:r>
      <w:r>
        <w:rPr>
          <w:lang w:val="en-GB"/>
        </w:rPr>
        <w:t xml:space="preserve"> have a </w:t>
      </w:r>
      <w:r w:rsidRPr="00BB5F33">
        <w:rPr>
          <w:lang w:val="en-GB"/>
        </w:rPr>
        <w:t>sufficient command of the German language</w:t>
      </w:r>
      <w:r>
        <w:rPr>
          <w:rStyle w:val="FootnoteReference"/>
          <w:lang w:val="en-GB"/>
        </w:rPr>
        <w:footnoteReference w:id="132"/>
      </w:r>
      <w:r w:rsidR="004C5838">
        <w:rPr>
          <w:lang w:val="en-GB"/>
        </w:rPr>
        <w:t>;</w:t>
      </w:r>
      <w:r>
        <w:rPr>
          <w:lang w:val="en-GB"/>
        </w:rPr>
        <w:t xml:space="preserve"> and</w:t>
      </w:r>
      <w:r w:rsidR="004C5838">
        <w:rPr>
          <w:lang w:val="en-GB"/>
        </w:rPr>
        <w:t>, thirdly, the foreigner</w:t>
      </w:r>
      <w:r>
        <w:rPr>
          <w:lang w:val="en-GB"/>
        </w:rPr>
        <w:t xml:space="preserve"> must </w:t>
      </w:r>
      <w:r w:rsidR="005C4329">
        <w:rPr>
          <w:lang w:val="en-GB"/>
        </w:rPr>
        <w:t>renounce</w:t>
      </w:r>
      <w:r>
        <w:rPr>
          <w:lang w:val="en-GB"/>
        </w:rPr>
        <w:t xml:space="preserve"> his previous nationalities</w:t>
      </w:r>
      <w:r>
        <w:rPr>
          <w:rStyle w:val="FootnoteReference"/>
          <w:lang w:val="en-GB"/>
        </w:rPr>
        <w:footnoteReference w:id="133"/>
      </w:r>
      <w:r>
        <w:rPr>
          <w:lang w:val="en-GB"/>
        </w:rPr>
        <w:t xml:space="preserve">. This last requirement follows the basic principle of German nationality law, </w:t>
      </w:r>
      <w:r w:rsidR="00E35317">
        <w:rPr>
          <w:lang w:val="en-GB"/>
        </w:rPr>
        <w:t>according to</w:t>
      </w:r>
      <w:r w:rsidR="004C5838">
        <w:rPr>
          <w:lang w:val="en-GB"/>
        </w:rPr>
        <w:t xml:space="preserve"> which</w:t>
      </w:r>
      <w:r>
        <w:rPr>
          <w:lang w:val="en-GB"/>
        </w:rPr>
        <w:t xml:space="preserve"> persons (except EU</w:t>
      </w:r>
      <w:r w:rsidR="005C4329">
        <w:rPr>
          <w:lang w:val="en-GB"/>
        </w:rPr>
        <w:t xml:space="preserve"> </w:t>
      </w:r>
      <w:r>
        <w:rPr>
          <w:lang w:val="en-GB"/>
        </w:rPr>
        <w:t xml:space="preserve">citizens) can only possess one nationality. </w:t>
      </w:r>
      <w:r w:rsidR="005C4329">
        <w:rPr>
          <w:lang w:val="en-GB"/>
        </w:rPr>
        <w:t>T</w:t>
      </w:r>
      <w:r>
        <w:rPr>
          <w:lang w:val="en-GB"/>
        </w:rPr>
        <w:t xml:space="preserve">he obligation to </w:t>
      </w:r>
      <w:r w:rsidR="005C4329">
        <w:rPr>
          <w:lang w:val="en-GB"/>
        </w:rPr>
        <w:t xml:space="preserve">renounce </w:t>
      </w:r>
      <w:r>
        <w:rPr>
          <w:lang w:val="en-GB"/>
        </w:rPr>
        <w:t xml:space="preserve">the previous nationality can </w:t>
      </w:r>
      <w:r w:rsidR="005C4329">
        <w:rPr>
          <w:lang w:val="en-GB"/>
        </w:rPr>
        <w:t xml:space="preserve">only be </w:t>
      </w:r>
      <w:r>
        <w:rPr>
          <w:lang w:val="en-GB"/>
        </w:rPr>
        <w:t>waived</w:t>
      </w:r>
      <w:r w:rsidR="005C4329">
        <w:rPr>
          <w:lang w:val="en-GB"/>
        </w:rPr>
        <w:t xml:space="preserve"> in exceptional cases,</w:t>
      </w:r>
      <w:r w:rsidR="00927FA6">
        <w:rPr>
          <w:lang w:val="en-GB"/>
        </w:rPr>
        <w:t xml:space="preserve"> such as </w:t>
      </w:r>
      <w:r w:rsidR="003375E9">
        <w:rPr>
          <w:lang w:val="en-GB"/>
        </w:rPr>
        <w:t>where</w:t>
      </w:r>
      <w:r w:rsidR="00927FA6">
        <w:rPr>
          <w:lang w:val="en-GB"/>
        </w:rPr>
        <w:t xml:space="preserve"> the l</w:t>
      </w:r>
      <w:r w:rsidR="00927FA6" w:rsidRPr="003375E9">
        <w:rPr>
          <w:lang w:val="en-GB"/>
        </w:rPr>
        <w:t xml:space="preserve">aw of the foreign state does not allow the </w:t>
      </w:r>
      <w:r w:rsidR="003375E9">
        <w:rPr>
          <w:lang w:val="en-GB"/>
        </w:rPr>
        <w:t xml:space="preserve">renunciation </w:t>
      </w:r>
      <w:r w:rsidR="00927FA6" w:rsidRPr="003375E9">
        <w:rPr>
          <w:lang w:val="en-GB"/>
        </w:rPr>
        <w:t>of citizenship</w:t>
      </w:r>
      <w:r w:rsidR="00927FA6">
        <w:rPr>
          <w:lang w:val="en-GB"/>
        </w:rPr>
        <w:t xml:space="preserve"> or </w:t>
      </w:r>
      <w:r w:rsidR="003375E9">
        <w:rPr>
          <w:lang w:val="en-GB"/>
        </w:rPr>
        <w:t>where this</w:t>
      </w:r>
      <w:r w:rsidR="00927FA6">
        <w:rPr>
          <w:lang w:val="en-GB"/>
        </w:rPr>
        <w:t xml:space="preserve"> </w:t>
      </w:r>
      <w:r w:rsidR="00927FA6" w:rsidRPr="00927FA6">
        <w:rPr>
          <w:lang w:val="en-GB"/>
        </w:rPr>
        <w:t>would constitute special hardship</w:t>
      </w:r>
      <w:r>
        <w:rPr>
          <w:rStyle w:val="FootnoteReference"/>
          <w:lang w:val="en-GB"/>
        </w:rPr>
        <w:footnoteReference w:id="134"/>
      </w:r>
      <w:r>
        <w:rPr>
          <w:lang w:val="en-GB"/>
        </w:rPr>
        <w:t xml:space="preserve">. </w:t>
      </w:r>
    </w:p>
    <w:p w14:paraId="2DBFC151" w14:textId="77777777" w:rsidR="00D70361" w:rsidRDefault="00D70361" w:rsidP="008E29F0">
      <w:pPr>
        <w:pStyle w:val="MBT"/>
        <w:rPr>
          <w:lang w:val="en-GB"/>
        </w:rPr>
      </w:pPr>
    </w:p>
    <w:p w14:paraId="3067FB65" w14:textId="37EB645D" w:rsidR="00BB5F33" w:rsidRDefault="000438ED" w:rsidP="008E29F0">
      <w:pPr>
        <w:pStyle w:val="MBT"/>
        <w:rPr>
          <w:lang w:val="en-GB"/>
        </w:rPr>
      </w:pPr>
      <w:r>
        <w:rPr>
          <w:lang w:val="en-GB"/>
        </w:rPr>
        <w:t xml:space="preserve">Considering </w:t>
      </w:r>
      <w:r w:rsidR="008A4031">
        <w:rPr>
          <w:lang w:val="en-GB"/>
        </w:rPr>
        <w:t xml:space="preserve">the requirements to give up the </w:t>
      </w:r>
      <w:r w:rsidR="008A4031" w:rsidRPr="00BB5F33">
        <w:rPr>
          <w:lang w:val="en-GB"/>
        </w:rPr>
        <w:t>previous</w:t>
      </w:r>
      <w:r w:rsidR="008A4031">
        <w:rPr>
          <w:lang w:val="en-GB"/>
        </w:rPr>
        <w:t xml:space="preserve"> nationalities</w:t>
      </w:r>
      <w:r w:rsidR="00D70361">
        <w:rPr>
          <w:lang w:val="en-GB"/>
        </w:rPr>
        <w:t xml:space="preserve"> and of eight years’ legal residence</w:t>
      </w:r>
      <w:r w:rsidR="008A4031">
        <w:rPr>
          <w:lang w:val="en-GB"/>
        </w:rPr>
        <w:t xml:space="preserve">, the Section 21 scheme could be considered as not a very easy and low-level way </w:t>
      </w:r>
      <w:r w:rsidR="00D70361">
        <w:rPr>
          <w:lang w:val="en-GB"/>
        </w:rPr>
        <w:t xml:space="preserve">for investors to </w:t>
      </w:r>
      <w:r w:rsidR="00D70361" w:rsidRPr="00D70361">
        <w:rPr>
          <w:lang w:val="en-GB"/>
        </w:rPr>
        <w:t xml:space="preserve">acquire German nationality </w:t>
      </w:r>
      <w:r w:rsidR="005C4329">
        <w:rPr>
          <w:lang w:val="en-GB"/>
        </w:rPr>
        <w:t>in</w:t>
      </w:r>
      <w:r w:rsidR="00D70361" w:rsidRPr="00D70361">
        <w:rPr>
          <w:lang w:val="en-GB"/>
        </w:rPr>
        <w:t xml:space="preserve"> exchange for an investmen</w:t>
      </w:r>
      <w:r w:rsidR="00D70361">
        <w:rPr>
          <w:lang w:val="en-GB"/>
        </w:rPr>
        <w:t>t</w:t>
      </w:r>
      <w:r w:rsidR="00D70361" w:rsidRPr="00D70361">
        <w:rPr>
          <w:lang w:val="en-GB"/>
        </w:rPr>
        <w:t>.</w:t>
      </w:r>
    </w:p>
    <w:p w14:paraId="202429A9" w14:textId="77777777" w:rsidR="004C5838" w:rsidRDefault="004C5838" w:rsidP="0033008B">
      <w:pPr>
        <w:pStyle w:val="MBT"/>
        <w:rPr>
          <w:lang w:val="en-GB"/>
        </w:rPr>
      </w:pPr>
    </w:p>
    <w:p w14:paraId="265EF550" w14:textId="5DCB9F6F" w:rsidR="00B311A7" w:rsidRPr="00322484" w:rsidRDefault="008A4031" w:rsidP="0033008B">
      <w:pPr>
        <w:pStyle w:val="MBT"/>
        <w:rPr>
          <w:color w:val="FF0000"/>
          <w:lang w:val="en-GB"/>
        </w:rPr>
      </w:pPr>
      <w:r>
        <w:rPr>
          <w:lang w:val="en-GB"/>
        </w:rPr>
        <w:t xml:space="preserve">No data on the relation between the Section 21 temporary residence/settlement permit and the </w:t>
      </w:r>
      <w:r w:rsidR="005C4329">
        <w:rPr>
          <w:lang w:val="en-GB"/>
        </w:rPr>
        <w:t xml:space="preserve">acquisition </w:t>
      </w:r>
      <w:r>
        <w:rPr>
          <w:lang w:val="en-GB"/>
        </w:rPr>
        <w:t xml:space="preserve">of German </w:t>
      </w:r>
      <w:r w:rsidRPr="004C5838">
        <w:rPr>
          <w:lang w:val="en-GB"/>
        </w:rPr>
        <w:t>nationality could be</w:t>
      </w:r>
      <w:r w:rsidR="000438ED">
        <w:rPr>
          <w:lang w:val="en-GB"/>
        </w:rPr>
        <w:t xml:space="preserve"> identified</w:t>
      </w:r>
      <w:r w:rsidRPr="004C5838">
        <w:rPr>
          <w:lang w:val="en-GB"/>
        </w:rPr>
        <w:t xml:space="preserve">. Neither </w:t>
      </w:r>
      <w:r w:rsidRPr="004C5838">
        <w:rPr>
          <w:i/>
          <w:lang w:val="en-GB"/>
        </w:rPr>
        <w:t>Bundesamt in Zahlen</w:t>
      </w:r>
      <w:r w:rsidRPr="004C5838">
        <w:rPr>
          <w:lang w:val="en-GB"/>
        </w:rPr>
        <w:t xml:space="preserve"> publications, nor the German Statistical Service provide such data.</w:t>
      </w:r>
      <w:r w:rsidRPr="00322484">
        <w:rPr>
          <w:color w:val="FF0000"/>
          <w:lang w:val="en-GB"/>
        </w:rPr>
        <w:br w:type="page"/>
      </w:r>
    </w:p>
    <w:p w14:paraId="23F5CB64" w14:textId="77777777" w:rsidR="00B311A7" w:rsidRPr="00322484" w:rsidRDefault="008A4031" w:rsidP="00743B01">
      <w:pPr>
        <w:pStyle w:val="MH1nonumb"/>
        <w:keepNext w:val="0"/>
        <w:widowControl w:val="0"/>
        <w:numPr>
          <w:ilvl w:val="0"/>
          <w:numId w:val="10"/>
        </w:numPr>
        <w:ind w:left="426" w:hanging="284"/>
      </w:pPr>
      <w:bookmarkStart w:id="32" w:name="_Toc496025541"/>
      <w:bookmarkStart w:id="33" w:name="_Toc520710206"/>
      <w:r w:rsidRPr="00322484">
        <w:lastRenderedPageBreak/>
        <w:t xml:space="preserve">ECONOMIC AND FINANCIAL EFFICIENCY </w:t>
      </w:r>
      <w:r w:rsidR="00B65D4C" w:rsidRPr="00322484">
        <w:t>OF</w:t>
      </w:r>
      <w:r w:rsidRPr="00322484">
        <w:t xml:space="preserve"> RESIDENCE PERMITS FOR FOREIGN INVESTORS</w:t>
      </w:r>
      <w:bookmarkEnd w:id="33"/>
      <w:r w:rsidRPr="00322484">
        <w:t xml:space="preserve"> </w:t>
      </w:r>
      <w:bookmarkStart w:id="34" w:name="_Hlk493698159"/>
      <w:r w:rsidRPr="00322484">
        <w:t xml:space="preserve"> </w:t>
      </w:r>
      <w:bookmarkEnd w:id="32"/>
      <w:bookmarkEnd w:id="34"/>
    </w:p>
    <w:p w14:paraId="0BA79CA9" w14:textId="7289D925" w:rsidR="009C6D53" w:rsidRPr="009C6D53" w:rsidRDefault="008A4031" w:rsidP="009C6D53">
      <w:pPr>
        <w:jc w:val="both"/>
        <w:rPr>
          <w:sz w:val="22"/>
          <w:szCs w:val="22"/>
        </w:rPr>
      </w:pPr>
      <w:bookmarkStart w:id="35" w:name="_Hlk495949511"/>
      <w:r w:rsidRPr="009C6D53">
        <w:rPr>
          <w:sz w:val="22"/>
          <w:szCs w:val="22"/>
        </w:rPr>
        <w:t>Neither Section 21 nor other provisions of the Residence Act lay down a mechanism for monitoring the economic impact of the temporary residence/settlement permit for the purpose of an economic activity as a self-employed.</w:t>
      </w:r>
    </w:p>
    <w:p w14:paraId="3831A48F" w14:textId="77777777" w:rsidR="009C6D53" w:rsidRPr="009C6D53" w:rsidRDefault="009C6D53" w:rsidP="009C6D53">
      <w:pPr>
        <w:jc w:val="both"/>
        <w:rPr>
          <w:sz w:val="22"/>
          <w:szCs w:val="22"/>
        </w:rPr>
      </w:pPr>
    </w:p>
    <w:p w14:paraId="6382DF62" w14:textId="28C44077" w:rsidR="009C6D53" w:rsidRDefault="008A4031" w:rsidP="009C6D53">
      <w:pPr>
        <w:jc w:val="both"/>
        <w:rPr>
          <w:sz w:val="22"/>
          <w:szCs w:val="22"/>
        </w:rPr>
      </w:pPr>
      <w:r w:rsidRPr="009C6D53">
        <w:rPr>
          <w:sz w:val="22"/>
          <w:szCs w:val="22"/>
        </w:rPr>
        <w:t xml:space="preserve">Information on the economic impact of </w:t>
      </w:r>
      <w:r w:rsidR="00973331">
        <w:rPr>
          <w:sz w:val="22"/>
          <w:szCs w:val="22"/>
        </w:rPr>
        <w:t xml:space="preserve">the </w:t>
      </w:r>
      <w:r w:rsidRPr="009C6D53">
        <w:rPr>
          <w:sz w:val="22"/>
          <w:szCs w:val="22"/>
        </w:rPr>
        <w:t xml:space="preserve">Section 21 temporary residence/settlement permit is very </w:t>
      </w:r>
      <w:r w:rsidR="00973331">
        <w:rPr>
          <w:sz w:val="22"/>
          <w:szCs w:val="22"/>
        </w:rPr>
        <w:t>scarce</w:t>
      </w:r>
      <w:r w:rsidR="00582303">
        <w:rPr>
          <w:rStyle w:val="FootnoteReference"/>
          <w:sz w:val="22"/>
          <w:szCs w:val="22"/>
        </w:rPr>
        <w:footnoteReference w:id="135"/>
      </w:r>
      <w:r w:rsidRPr="009C6D53">
        <w:rPr>
          <w:sz w:val="22"/>
          <w:szCs w:val="22"/>
        </w:rPr>
        <w:t xml:space="preserve">. A 2015 study by the </w:t>
      </w:r>
      <w:r w:rsidRPr="00C26979">
        <w:rPr>
          <w:sz w:val="22"/>
          <w:szCs w:val="22"/>
        </w:rPr>
        <w:t>BAMF</w:t>
      </w:r>
      <w:r w:rsidRPr="009C6D53">
        <w:rPr>
          <w:sz w:val="22"/>
          <w:szCs w:val="22"/>
        </w:rPr>
        <w:t xml:space="preserve"> only concluded that there was an increase in the number of self-employed persons who entered Germany since the 2012 amendment, which removed the </w:t>
      </w:r>
      <w:r w:rsidR="00E35317">
        <w:rPr>
          <w:sz w:val="22"/>
          <w:szCs w:val="22"/>
        </w:rPr>
        <w:t>investment level requirement</w:t>
      </w:r>
      <w:r w:rsidRPr="009C6D53">
        <w:rPr>
          <w:sz w:val="22"/>
          <w:szCs w:val="22"/>
        </w:rPr>
        <w:t xml:space="preserve"> of </w:t>
      </w:r>
      <w:r w:rsidR="00973331">
        <w:rPr>
          <w:sz w:val="22"/>
          <w:szCs w:val="22"/>
        </w:rPr>
        <w:t xml:space="preserve">EUR </w:t>
      </w:r>
      <w:r w:rsidRPr="009C6D53">
        <w:rPr>
          <w:sz w:val="22"/>
          <w:szCs w:val="22"/>
        </w:rPr>
        <w:t>250.000</w:t>
      </w:r>
      <w:r>
        <w:rPr>
          <w:rStyle w:val="FootnoteReference"/>
          <w:sz w:val="22"/>
          <w:szCs w:val="22"/>
        </w:rPr>
        <w:footnoteReference w:id="136"/>
      </w:r>
      <w:r w:rsidRPr="009C6D53">
        <w:rPr>
          <w:sz w:val="22"/>
          <w:szCs w:val="22"/>
        </w:rPr>
        <w:t>. However, the BAMF study only concluded that it is impossible to draw a causal relationship between these facts</w:t>
      </w:r>
      <w:r>
        <w:rPr>
          <w:rStyle w:val="FootnoteReference"/>
          <w:sz w:val="22"/>
          <w:szCs w:val="22"/>
        </w:rPr>
        <w:footnoteReference w:id="137"/>
      </w:r>
      <w:r w:rsidRPr="009C6D53">
        <w:rPr>
          <w:sz w:val="22"/>
          <w:szCs w:val="22"/>
        </w:rPr>
        <w:t>. In this light, it should be noted that one of the reasons for the 2012 amendment was to improve the possibility to give temporary residence permits for skilled self-employed persons.</w:t>
      </w:r>
      <w:r w:rsidR="00592390">
        <w:rPr>
          <w:sz w:val="22"/>
          <w:szCs w:val="22"/>
        </w:rPr>
        <w:t xml:space="preserve"> In </w:t>
      </w:r>
      <w:r w:rsidR="0047181A">
        <w:rPr>
          <w:sz w:val="22"/>
          <w:szCs w:val="22"/>
        </w:rPr>
        <w:t>particular,</w:t>
      </w:r>
      <w:r w:rsidR="00592390">
        <w:rPr>
          <w:sz w:val="22"/>
          <w:szCs w:val="22"/>
        </w:rPr>
        <w:t xml:space="preserve"> it was deemed that the assumption concerning the EUR 250</w:t>
      </w:r>
      <w:r w:rsidR="00031366">
        <w:rPr>
          <w:sz w:val="22"/>
          <w:szCs w:val="22"/>
        </w:rPr>
        <w:t>,</w:t>
      </w:r>
      <w:r w:rsidR="00592390">
        <w:rPr>
          <w:sz w:val="22"/>
          <w:szCs w:val="22"/>
        </w:rPr>
        <w:t>000 investment threshold was confusing potential candidates for the Section 21 scheme</w:t>
      </w:r>
      <w:r w:rsidR="0047181A">
        <w:rPr>
          <w:sz w:val="22"/>
          <w:szCs w:val="22"/>
        </w:rPr>
        <w:t>, which led to a limited number of applications</w:t>
      </w:r>
      <w:r w:rsidR="005977EE">
        <w:rPr>
          <w:rStyle w:val="FootnoteReference"/>
          <w:sz w:val="22"/>
          <w:szCs w:val="22"/>
        </w:rPr>
        <w:footnoteReference w:id="138"/>
      </w:r>
      <w:r w:rsidR="0047181A">
        <w:rPr>
          <w:sz w:val="22"/>
          <w:szCs w:val="22"/>
        </w:rPr>
        <w:t xml:space="preserve">. </w:t>
      </w:r>
      <w:r w:rsidRPr="009C6D53">
        <w:rPr>
          <w:sz w:val="22"/>
          <w:szCs w:val="22"/>
        </w:rPr>
        <w:t>This could</w:t>
      </w:r>
      <w:r w:rsidR="00031366">
        <w:rPr>
          <w:sz w:val="22"/>
          <w:szCs w:val="22"/>
        </w:rPr>
        <w:t xml:space="preserve"> </w:t>
      </w:r>
      <w:r w:rsidR="00031366" w:rsidRPr="009C6D53">
        <w:rPr>
          <w:sz w:val="22"/>
          <w:szCs w:val="22"/>
        </w:rPr>
        <w:t>also</w:t>
      </w:r>
      <w:r w:rsidRPr="009C6D53">
        <w:rPr>
          <w:sz w:val="22"/>
          <w:szCs w:val="22"/>
        </w:rPr>
        <w:t xml:space="preserve"> give an indication that before the amendment, the economic effects were not considered as sufficient</w:t>
      </w:r>
      <w:r w:rsidR="00582303">
        <w:rPr>
          <w:sz w:val="22"/>
          <w:szCs w:val="22"/>
        </w:rPr>
        <w:t xml:space="preserve">, since the number of persons applying </w:t>
      </w:r>
      <w:r w:rsidR="00C26979">
        <w:rPr>
          <w:sz w:val="22"/>
          <w:szCs w:val="22"/>
        </w:rPr>
        <w:t>under</w:t>
      </w:r>
      <w:r w:rsidR="00582303">
        <w:rPr>
          <w:sz w:val="22"/>
          <w:szCs w:val="22"/>
        </w:rPr>
        <w:t xml:space="preserve"> Section 21 was too low. </w:t>
      </w:r>
    </w:p>
    <w:p w14:paraId="6E813BBC" w14:textId="1DDCC99C" w:rsidR="00BF78B0" w:rsidRDefault="00BF78B0" w:rsidP="009C6D53">
      <w:pPr>
        <w:jc w:val="both"/>
        <w:rPr>
          <w:sz w:val="22"/>
          <w:szCs w:val="22"/>
        </w:rPr>
      </w:pPr>
    </w:p>
    <w:p w14:paraId="09E9C246" w14:textId="357A4BEC" w:rsidR="00BF78B0" w:rsidRDefault="006520AD" w:rsidP="009C6D53">
      <w:pPr>
        <w:jc w:val="both"/>
        <w:rPr>
          <w:sz w:val="22"/>
          <w:szCs w:val="22"/>
        </w:rPr>
      </w:pPr>
      <w:r w:rsidRPr="006520AD">
        <w:rPr>
          <w:sz w:val="22"/>
          <w:szCs w:val="22"/>
        </w:rPr>
        <w:t xml:space="preserve">On the basis that an administrative fee is to be paid to the FO for the issuing of a temporal residence permit, it is possible to calculate at least part of the </w:t>
      </w:r>
      <w:r w:rsidR="00AD075B" w:rsidRPr="00AD075B">
        <w:rPr>
          <w:sz w:val="22"/>
          <w:szCs w:val="22"/>
        </w:rPr>
        <w:t xml:space="preserve">financial effects </w:t>
      </w:r>
      <w:r w:rsidRPr="006520AD">
        <w:rPr>
          <w:sz w:val="22"/>
          <w:szCs w:val="22"/>
        </w:rPr>
        <w:t>in the context of the Section 21 scheme. Because the Länder have the administrat</w:t>
      </w:r>
      <w:r w:rsidR="00944583">
        <w:rPr>
          <w:sz w:val="22"/>
          <w:szCs w:val="22"/>
        </w:rPr>
        <w:t>ive competence on the FOs, the financial benefits of these</w:t>
      </w:r>
      <w:r w:rsidRPr="006520AD">
        <w:rPr>
          <w:sz w:val="22"/>
          <w:szCs w:val="22"/>
        </w:rPr>
        <w:t xml:space="preserve"> fees are allocated to the </w:t>
      </w:r>
      <w:r w:rsidR="00AD075B">
        <w:rPr>
          <w:sz w:val="22"/>
          <w:szCs w:val="22"/>
        </w:rPr>
        <w:t>budget of each individual Land.</w:t>
      </w:r>
      <w:r w:rsidRPr="006520AD">
        <w:rPr>
          <w:sz w:val="22"/>
          <w:szCs w:val="22"/>
        </w:rPr>
        <w:t xml:space="preserve"> The income</w:t>
      </w:r>
      <w:r w:rsidR="00944583">
        <w:rPr>
          <w:sz w:val="22"/>
          <w:szCs w:val="22"/>
        </w:rPr>
        <w:t xml:space="preserve"> </w:t>
      </w:r>
      <w:r w:rsidR="00944583" w:rsidRPr="00944583">
        <w:rPr>
          <w:sz w:val="22"/>
          <w:szCs w:val="22"/>
        </w:rPr>
        <w:t>for granting of a temporal residence permit</w:t>
      </w:r>
      <w:r w:rsidRPr="006520AD">
        <w:rPr>
          <w:sz w:val="22"/>
          <w:szCs w:val="22"/>
        </w:rPr>
        <w:t xml:space="preserve"> earned </w:t>
      </w:r>
      <w:r w:rsidR="00944583">
        <w:rPr>
          <w:sz w:val="22"/>
          <w:szCs w:val="22"/>
        </w:rPr>
        <w:t xml:space="preserve">on a global level for </w:t>
      </w:r>
      <w:r w:rsidR="00944583" w:rsidRPr="006520AD">
        <w:rPr>
          <w:sz w:val="22"/>
          <w:szCs w:val="22"/>
        </w:rPr>
        <w:t>all</w:t>
      </w:r>
      <w:r w:rsidRPr="006520AD">
        <w:rPr>
          <w:sz w:val="22"/>
          <w:szCs w:val="22"/>
        </w:rPr>
        <w:t xml:space="preserve"> Länder can be calculated by multiplying the fee of EUR 110 with the number of granted temporal r</w:t>
      </w:r>
      <w:r w:rsidR="00AF5766">
        <w:rPr>
          <w:sz w:val="22"/>
          <w:szCs w:val="22"/>
        </w:rPr>
        <w:t xml:space="preserve">esidence permits (see table). </w:t>
      </w:r>
      <w:r w:rsidRPr="006520AD">
        <w:rPr>
          <w:sz w:val="22"/>
          <w:szCs w:val="22"/>
        </w:rPr>
        <w:t>It is important to note that since September 2017, the level of the administrative fee is lowered to EUR 100</w:t>
      </w:r>
      <w:r>
        <w:rPr>
          <w:rStyle w:val="FootnoteReference"/>
          <w:sz w:val="22"/>
          <w:szCs w:val="22"/>
        </w:rPr>
        <w:footnoteReference w:id="139"/>
      </w:r>
      <w:r w:rsidRPr="006520AD">
        <w:rPr>
          <w:sz w:val="22"/>
          <w:szCs w:val="22"/>
        </w:rPr>
        <w:t>. For the reason, that there are no data available on the number of successful grants of a temporal residence permit is published for 2017, it is not possible to calculate the income from it. Since there are no numbers available about the settlement permits granted under the residence scheme, it is not possible to measure the income received for the applicable administrative fee of EUR 124</w:t>
      </w:r>
      <w:r w:rsidR="00944583">
        <w:rPr>
          <w:rStyle w:val="FootnoteReference"/>
          <w:sz w:val="22"/>
          <w:szCs w:val="22"/>
        </w:rPr>
        <w:footnoteReference w:id="140"/>
      </w:r>
      <w:r w:rsidRPr="006520AD">
        <w:rPr>
          <w:sz w:val="22"/>
          <w:szCs w:val="22"/>
        </w:rPr>
        <w:t xml:space="preserve">. The data on the income from administrative fees for the granting of a temporal residence permit is the only quantitative information on the </w:t>
      </w:r>
      <w:r w:rsidR="00AD075B">
        <w:rPr>
          <w:sz w:val="22"/>
          <w:szCs w:val="22"/>
        </w:rPr>
        <w:t>financial</w:t>
      </w:r>
      <w:r w:rsidRPr="006520AD">
        <w:rPr>
          <w:sz w:val="22"/>
          <w:szCs w:val="22"/>
        </w:rPr>
        <w:t xml:space="preserve"> effects of the scheme available.</w:t>
      </w:r>
    </w:p>
    <w:p w14:paraId="6E8FE787" w14:textId="77777777" w:rsidR="006520AD" w:rsidRDefault="006520AD" w:rsidP="009C6D53">
      <w:pPr>
        <w:jc w:val="both"/>
        <w:rPr>
          <w:sz w:val="22"/>
          <w:szCs w:val="22"/>
        </w:rPr>
      </w:pPr>
    </w:p>
    <w:tbl>
      <w:tblPr>
        <w:tblStyle w:val="TableGrid"/>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378"/>
        <w:gridCol w:w="2546"/>
        <w:gridCol w:w="2546"/>
        <w:gridCol w:w="2546"/>
      </w:tblGrid>
      <w:tr w:rsidR="007709BA" w:rsidRPr="004D2415" w14:paraId="42F35E2B" w14:textId="77777777" w:rsidTr="00BA37AA">
        <w:trPr>
          <w:tblHeader/>
        </w:trPr>
        <w:tc>
          <w:tcPr>
            <w:tcW w:w="764" w:type="pct"/>
            <w:shd w:val="clear" w:color="auto" w:fill="95B3D7" w:themeFill="accent1" w:themeFillTint="99"/>
            <w:vAlign w:val="center"/>
          </w:tcPr>
          <w:p w14:paraId="55336231" w14:textId="77777777" w:rsidR="007709BA" w:rsidRPr="008C2705" w:rsidRDefault="007709BA" w:rsidP="003E4D68">
            <w:pPr>
              <w:jc w:val="center"/>
              <w:rPr>
                <w:rFonts w:ascii="Century Gothic" w:hAnsi="Century Gothic"/>
                <w:b/>
                <w:sz w:val="20"/>
                <w:szCs w:val="22"/>
              </w:rPr>
            </w:pPr>
            <w:r w:rsidRPr="008C2705">
              <w:rPr>
                <w:rFonts w:ascii="Century Gothic" w:hAnsi="Century Gothic"/>
                <w:b/>
                <w:sz w:val="20"/>
                <w:szCs w:val="22"/>
              </w:rPr>
              <w:t>Year</w:t>
            </w:r>
          </w:p>
        </w:tc>
        <w:tc>
          <w:tcPr>
            <w:tcW w:w="1412" w:type="pct"/>
            <w:shd w:val="clear" w:color="auto" w:fill="95B3D7" w:themeFill="accent1" w:themeFillTint="99"/>
            <w:vAlign w:val="center"/>
          </w:tcPr>
          <w:p w14:paraId="2F4AE1E5" w14:textId="5B0F08D5" w:rsidR="007709BA" w:rsidRPr="008C2705" w:rsidRDefault="007709BA" w:rsidP="003E4D68">
            <w:pPr>
              <w:jc w:val="center"/>
              <w:rPr>
                <w:rFonts w:ascii="Century Gothic" w:hAnsi="Century Gothic"/>
                <w:b/>
                <w:sz w:val="20"/>
                <w:szCs w:val="22"/>
              </w:rPr>
            </w:pPr>
            <w:r w:rsidRPr="008C2705">
              <w:rPr>
                <w:rFonts w:ascii="Century Gothic" w:hAnsi="Century Gothic"/>
                <w:b/>
                <w:sz w:val="20"/>
                <w:szCs w:val="22"/>
              </w:rPr>
              <w:t xml:space="preserve">No. of </w:t>
            </w:r>
            <w:r w:rsidR="006520AD" w:rsidRPr="008C2705">
              <w:rPr>
                <w:rFonts w:ascii="Century Gothic" w:hAnsi="Century Gothic"/>
                <w:b/>
                <w:sz w:val="20"/>
                <w:szCs w:val="22"/>
              </w:rPr>
              <w:t>successful grants of a temporal residence permit</w:t>
            </w:r>
          </w:p>
        </w:tc>
        <w:tc>
          <w:tcPr>
            <w:tcW w:w="1412" w:type="pct"/>
            <w:shd w:val="clear" w:color="auto" w:fill="95B3D7" w:themeFill="accent1" w:themeFillTint="99"/>
            <w:vAlign w:val="center"/>
          </w:tcPr>
          <w:p w14:paraId="7D45B444" w14:textId="57A4DBCF" w:rsidR="007709BA" w:rsidRPr="008C2705" w:rsidRDefault="007709BA" w:rsidP="003E4D68">
            <w:pPr>
              <w:jc w:val="center"/>
              <w:rPr>
                <w:rFonts w:ascii="Century Gothic" w:hAnsi="Century Gothic"/>
                <w:b/>
                <w:sz w:val="20"/>
                <w:szCs w:val="22"/>
              </w:rPr>
            </w:pPr>
            <w:r w:rsidRPr="008C2705">
              <w:rPr>
                <w:rFonts w:ascii="Century Gothic" w:hAnsi="Century Gothic"/>
                <w:b/>
                <w:sz w:val="20"/>
                <w:szCs w:val="22"/>
              </w:rPr>
              <w:t>Level of the administrative fee to be paid upon the issuing of a temporal residence permit</w:t>
            </w:r>
          </w:p>
        </w:tc>
        <w:tc>
          <w:tcPr>
            <w:tcW w:w="1412" w:type="pct"/>
            <w:shd w:val="clear" w:color="auto" w:fill="95B3D7" w:themeFill="accent1" w:themeFillTint="99"/>
            <w:vAlign w:val="center"/>
          </w:tcPr>
          <w:p w14:paraId="66C8DDD7" w14:textId="3C4C0873" w:rsidR="007709BA" w:rsidRPr="008C2705" w:rsidRDefault="007709BA" w:rsidP="003E4D68">
            <w:pPr>
              <w:jc w:val="center"/>
              <w:rPr>
                <w:rFonts w:ascii="Century Gothic" w:hAnsi="Century Gothic"/>
                <w:b/>
                <w:sz w:val="20"/>
                <w:szCs w:val="22"/>
              </w:rPr>
            </w:pPr>
            <w:r w:rsidRPr="008C2705">
              <w:rPr>
                <w:rFonts w:ascii="Century Gothic" w:hAnsi="Century Gothic"/>
                <w:b/>
                <w:sz w:val="20"/>
                <w:szCs w:val="22"/>
              </w:rPr>
              <w:t>Total income received on basis of the administrative fee for granting the temporal residence permits</w:t>
            </w:r>
          </w:p>
        </w:tc>
      </w:tr>
      <w:tr w:rsidR="007709BA" w:rsidRPr="004D2415" w14:paraId="56DD1922" w14:textId="77777777" w:rsidTr="008C2705">
        <w:tc>
          <w:tcPr>
            <w:tcW w:w="764" w:type="pct"/>
            <w:shd w:val="clear" w:color="auto" w:fill="DBE5F1" w:themeFill="accent1" w:themeFillTint="33"/>
          </w:tcPr>
          <w:p w14:paraId="0D706207" w14:textId="77777777" w:rsidR="007709BA" w:rsidRPr="008C2705" w:rsidRDefault="007709BA" w:rsidP="007709BA">
            <w:pPr>
              <w:jc w:val="both"/>
              <w:rPr>
                <w:rFonts w:ascii="Century Gothic" w:hAnsi="Century Gothic"/>
                <w:sz w:val="20"/>
                <w:szCs w:val="22"/>
              </w:rPr>
            </w:pPr>
            <w:r w:rsidRPr="008C2705">
              <w:rPr>
                <w:rFonts w:ascii="Century Gothic" w:hAnsi="Century Gothic"/>
                <w:sz w:val="20"/>
                <w:szCs w:val="22"/>
              </w:rPr>
              <w:t>2012</w:t>
            </w:r>
          </w:p>
        </w:tc>
        <w:tc>
          <w:tcPr>
            <w:tcW w:w="1412" w:type="pct"/>
            <w:shd w:val="clear" w:color="auto" w:fill="D9D9D9" w:themeFill="background1" w:themeFillShade="D9"/>
          </w:tcPr>
          <w:p w14:paraId="2B6D682F" w14:textId="77777777" w:rsidR="007709BA" w:rsidRPr="008C2705" w:rsidRDefault="007709BA" w:rsidP="007709BA">
            <w:pPr>
              <w:jc w:val="both"/>
              <w:rPr>
                <w:rFonts w:ascii="Century Gothic" w:hAnsi="Century Gothic"/>
                <w:i/>
                <w:sz w:val="20"/>
                <w:szCs w:val="22"/>
              </w:rPr>
            </w:pPr>
            <w:r w:rsidRPr="008C2705">
              <w:rPr>
                <w:rFonts w:ascii="Century Gothic" w:hAnsi="Century Gothic"/>
                <w:i/>
                <w:sz w:val="20"/>
                <w:szCs w:val="22"/>
              </w:rPr>
              <w:t>1.358</w:t>
            </w:r>
          </w:p>
        </w:tc>
        <w:tc>
          <w:tcPr>
            <w:tcW w:w="1412" w:type="pct"/>
            <w:shd w:val="clear" w:color="auto" w:fill="D9D9D9" w:themeFill="background1" w:themeFillShade="D9"/>
          </w:tcPr>
          <w:p w14:paraId="7FDEEB18" w14:textId="65D60BE1" w:rsidR="007709BA" w:rsidRPr="008C2705" w:rsidRDefault="007709BA" w:rsidP="007709BA">
            <w:pPr>
              <w:jc w:val="both"/>
              <w:rPr>
                <w:rFonts w:ascii="Century Gothic" w:hAnsi="Century Gothic"/>
                <w:i/>
                <w:sz w:val="20"/>
                <w:szCs w:val="22"/>
              </w:rPr>
            </w:pPr>
            <w:r w:rsidRPr="008C2705">
              <w:rPr>
                <w:rFonts w:ascii="Century Gothic" w:hAnsi="Century Gothic"/>
                <w:i/>
                <w:sz w:val="20"/>
                <w:szCs w:val="22"/>
              </w:rPr>
              <w:t>EUR 110</w:t>
            </w:r>
          </w:p>
        </w:tc>
        <w:tc>
          <w:tcPr>
            <w:tcW w:w="1412" w:type="pct"/>
            <w:shd w:val="clear" w:color="auto" w:fill="D9D9D9" w:themeFill="background1" w:themeFillShade="D9"/>
          </w:tcPr>
          <w:p w14:paraId="1F428B0C" w14:textId="286A681B" w:rsidR="007709BA" w:rsidRPr="008C2705" w:rsidRDefault="006520AD" w:rsidP="007709BA">
            <w:pPr>
              <w:jc w:val="both"/>
              <w:rPr>
                <w:rFonts w:ascii="Century Gothic" w:hAnsi="Century Gothic"/>
                <w:i/>
                <w:sz w:val="20"/>
                <w:szCs w:val="22"/>
              </w:rPr>
            </w:pPr>
            <w:r w:rsidRPr="008C2705">
              <w:rPr>
                <w:rFonts w:ascii="Century Gothic" w:hAnsi="Century Gothic"/>
                <w:i/>
                <w:sz w:val="20"/>
                <w:szCs w:val="22"/>
              </w:rPr>
              <w:t>149.380</w:t>
            </w:r>
          </w:p>
        </w:tc>
      </w:tr>
      <w:tr w:rsidR="007709BA" w:rsidRPr="004D2415" w14:paraId="618FBFED" w14:textId="77777777" w:rsidTr="008C2705">
        <w:tc>
          <w:tcPr>
            <w:tcW w:w="764" w:type="pct"/>
            <w:shd w:val="clear" w:color="auto" w:fill="DBE5F1" w:themeFill="accent1" w:themeFillTint="33"/>
          </w:tcPr>
          <w:p w14:paraId="7B1A1C04" w14:textId="77777777" w:rsidR="007709BA" w:rsidRPr="008C2705" w:rsidRDefault="007709BA" w:rsidP="007709BA">
            <w:pPr>
              <w:jc w:val="both"/>
              <w:rPr>
                <w:rFonts w:ascii="Century Gothic" w:hAnsi="Century Gothic"/>
                <w:sz w:val="20"/>
                <w:szCs w:val="22"/>
                <w:lang w:val="de-DE"/>
              </w:rPr>
            </w:pPr>
            <w:r w:rsidRPr="008C2705">
              <w:rPr>
                <w:rFonts w:ascii="Century Gothic" w:hAnsi="Century Gothic"/>
                <w:sz w:val="20"/>
                <w:szCs w:val="22"/>
                <w:lang w:val="de-DE"/>
              </w:rPr>
              <w:t>2013</w:t>
            </w:r>
          </w:p>
        </w:tc>
        <w:tc>
          <w:tcPr>
            <w:tcW w:w="1412" w:type="pct"/>
            <w:shd w:val="clear" w:color="auto" w:fill="D9D9D9" w:themeFill="background1" w:themeFillShade="D9"/>
          </w:tcPr>
          <w:p w14:paraId="33B1D085" w14:textId="77777777" w:rsidR="007709BA" w:rsidRPr="008C2705" w:rsidRDefault="007709BA" w:rsidP="007709BA">
            <w:pPr>
              <w:jc w:val="both"/>
              <w:rPr>
                <w:rFonts w:ascii="Century Gothic" w:hAnsi="Century Gothic"/>
                <w:i/>
                <w:sz w:val="20"/>
                <w:szCs w:val="22"/>
                <w:lang w:val="de-DE"/>
              </w:rPr>
            </w:pPr>
            <w:r w:rsidRPr="008C2705">
              <w:rPr>
                <w:rFonts w:ascii="Century Gothic" w:hAnsi="Century Gothic"/>
                <w:i/>
                <w:sz w:val="20"/>
                <w:szCs w:val="22"/>
                <w:lang w:val="de-DE"/>
              </w:rPr>
              <w:t>1.690</w:t>
            </w:r>
          </w:p>
        </w:tc>
        <w:tc>
          <w:tcPr>
            <w:tcW w:w="1412" w:type="pct"/>
            <w:shd w:val="clear" w:color="auto" w:fill="D9D9D9" w:themeFill="background1" w:themeFillShade="D9"/>
          </w:tcPr>
          <w:p w14:paraId="37525334" w14:textId="1761F12E" w:rsidR="007709BA" w:rsidRPr="008C2705" w:rsidRDefault="007709BA" w:rsidP="007709BA">
            <w:pPr>
              <w:jc w:val="both"/>
              <w:rPr>
                <w:rFonts w:ascii="Century Gothic" w:hAnsi="Century Gothic"/>
                <w:i/>
                <w:sz w:val="20"/>
                <w:szCs w:val="22"/>
                <w:lang w:val="de-DE"/>
              </w:rPr>
            </w:pPr>
            <w:r w:rsidRPr="008C2705">
              <w:rPr>
                <w:rFonts w:ascii="Century Gothic" w:hAnsi="Century Gothic"/>
                <w:i/>
                <w:sz w:val="20"/>
                <w:szCs w:val="22"/>
              </w:rPr>
              <w:t>EUR 110</w:t>
            </w:r>
          </w:p>
        </w:tc>
        <w:tc>
          <w:tcPr>
            <w:tcW w:w="1412" w:type="pct"/>
            <w:shd w:val="clear" w:color="auto" w:fill="D9D9D9" w:themeFill="background1" w:themeFillShade="D9"/>
          </w:tcPr>
          <w:p w14:paraId="47995CF3" w14:textId="0C896749" w:rsidR="007709BA" w:rsidRPr="008C2705" w:rsidRDefault="006520AD" w:rsidP="007709BA">
            <w:pPr>
              <w:jc w:val="both"/>
              <w:rPr>
                <w:rFonts w:ascii="Century Gothic" w:hAnsi="Century Gothic"/>
                <w:i/>
                <w:sz w:val="20"/>
                <w:szCs w:val="22"/>
                <w:lang w:val="de-DE"/>
              </w:rPr>
            </w:pPr>
            <w:r w:rsidRPr="008C2705">
              <w:rPr>
                <w:rFonts w:ascii="Century Gothic" w:hAnsi="Century Gothic"/>
                <w:i/>
                <w:sz w:val="20"/>
                <w:szCs w:val="22"/>
                <w:lang w:val="de-DE"/>
              </w:rPr>
              <w:t>185.900</w:t>
            </w:r>
          </w:p>
        </w:tc>
      </w:tr>
      <w:tr w:rsidR="007709BA" w:rsidRPr="004D2415" w14:paraId="6FD0AC0C" w14:textId="77777777" w:rsidTr="008C2705">
        <w:tc>
          <w:tcPr>
            <w:tcW w:w="764" w:type="pct"/>
            <w:shd w:val="clear" w:color="auto" w:fill="DBE5F1" w:themeFill="accent1" w:themeFillTint="33"/>
          </w:tcPr>
          <w:p w14:paraId="62C2C548" w14:textId="77777777" w:rsidR="007709BA" w:rsidRPr="008C2705" w:rsidRDefault="007709BA" w:rsidP="007709BA">
            <w:pPr>
              <w:jc w:val="both"/>
              <w:rPr>
                <w:rFonts w:ascii="Century Gothic" w:hAnsi="Century Gothic"/>
                <w:sz w:val="20"/>
                <w:szCs w:val="22"/>
                <w:lang w:val="de-DE"/>
              </w:rPr>
            </w:pPr>
            <w:r w:rsidRPr="008C2705">
              <w:rPr>
                <w:rFonts w:ascii="Century Gothic" w:hAnsi="Century Gothic"/>
                <w:sz w:val="20"/>
                <w:szCs w:val="22"/>
                <w:lang w:val="de-DE"/>
              </w:rPr>
              <w:t>2014</w:t>
            </w:r>
          </w:p>
        </w:tc>
        <w:tc>
          <w:tcPr>
            <w:tcW w:w="1412" w:type="pct"/>
            <w:shd w:val="clear" w:color="auto" w:fill="D9D9D9" w:themeFill="background1" w:themeFillShade="D9"/>
          </w:tcPr>
          <w:p w14:paraId="6517415B" w14:textId="77777777" w:rsidR="007709BA" w:rsidRPr="008C2705" w:rsidRDefault="007709BA" w:rsidP="007709BA">
            <w:pPr>
              <w:jc w:val="both"/>
              <w:rPr>
                <w:rFonts w:ascii="Century Gothic" w:hAnsi="Century Gothic"/>
                <w:i/>
                <w:sz w:val="20"/>
                <w:szCs w:val="22"/>
                <w:lang w:val="de-DE"/>
              </w:rPr>
            </w:pPr>
            <w:r w:rsidRPr="008C2705">
              <w:rPr>
                <w:rFonts w:ascii="Century Gothic" w:hAnsi="Century Gothic"/>
                <w:i/>
                <w:sz w:val="20"/>
                <w:szCs w:val="22"/>
                <w:lang w:val="de-DE"/>
              </w:rPr>
              <w:t>1.781</w:t>
            </w:r>
          </w:p>
        </w:tc>
        <w:tc>
          <w:tcPr>
            <w:tcW w:w="1412" w:type="pct"/>
            <w:shd w:val="clear" w:color="auto" w:fill="D9D9D9" w:themeFill="background1" w:themeFillShade="D9"/>
          </w:tcPr>
          <w:p w14:paraId="24F6419A" w14:textId="52BAFDF0" w:rsidR="007709BA" w:rsidRPr="008C2705" w:rsidRDefault="007709BA" w:rsidP="007709BA">
            <w:pPr>
              <w:jc w:val="both"/>
              <w:rPr>
                <w:rFonts w:ascii="Century Gothic" w:hAnsi="Century Gothic"/>
                <w:i/>
                <w:sz w:val="20"/>
                <w:szCs w:val="22"/>
                <w:lang w:val="de-DE"/>
              </w:rPr>
            </w:pPr>
            <w:r w:rsidRPr="008C2705">
              <w:rPr>
                <w:rFonts w:ascii="Century Gothic" w:hAnsi="Century Gothic"/>
                <w:i/>
                <w:sz w:val="20"/>
                <w:szCs w:val="22"/>
              </w:rPr>
              <w:t>EUR 110</w:t>
            </w:r>
          </w:p>
        </w:tc>
        <w:tc>
          <w:tcPr>
            <w:tcW w:w="1412" w:type="pct"/>
            <w:shd w:val="clear" w:color="auto" w:fill="D9D9D9" w:themeFill="background1" w:themeFillShade="D9"/>
          </w:tcPr>
          <w:p w14:paraId="483336F8" w14:textId="3AFDD9F5" w:rsidR="007709BA" w:rsidRPr="008C2705" w:rsidRDefault="006520AD" w:rsidP="007709BA">
            <w:pPr>
              <w:jc w:val="both"/>
              <w:rPr>
                <w:rFonts w:ascii="Century Gothic" w:hAnsi="Century Gothic"/>
                <w:i/>
                <w:sz w:val="20"/>
                <w:szCs w:val="22"/>
                <w:lang w:val="de-DE"/>
              </w:rPr>
            </w:pPr>
            <w:r w:rsidRPr="008C2705">
              <w:rPr>
                <w:rFonts w:ascii="Century Gothic" w:hAnsi="Century Gothic"/>
                <w:i/>
                <w:sz w:val="20"/>
                <w:szCs w:val="22"/>
                <w:lang w:val="de-DE"/>
              </w:rPr>
              <w:t>195.910</w:t>
            </w:r>
          </w:p>
        </w:tc>
      </w:tr>
      <w:tr w:rsidR="007709BA" w:rsidRPr="004D2415" w14:paraId="6547A886" w14:textId="77777777" w:rsidTr="008C2705">
        <w:tc>
          <w:tcPr>
            <w:tcW w:w="764" w:type="pct"/>
            <w:shd w:val="clear" w:color="auto" w:fill="DBE5F1" w:themeFill="accent1" w:themeFillTint="33"/>
          </w:tcPr>
          <w:p w14:paraId="33652E0A" w14:textId="77777777" w:rsidR="007709BA" w:rsidRPr="008C2705" w:rsidRDefault="007709BA" w:rsidP="007709BA">
            <w:pPr>
              <w:jc w:val="both"/>
              <w:rPr>
                <w:rFonts w:ascii="Century Gothic" w:hAnsi="Century Gothic"/>
                <w:sz w:val="20"/>
                <w:szCs w:val="22"/>
                <w:lang w:val="de-DE"/>
              </w:rPr>
            </w:pPr>
            <w:r w:rsidRPr="008C2705">
              <w:rPr>
                <w:rFonts w:ascii="Century Gothic" w:hAnsi="Century Gothic"/>
                <w:sz w:val="20"/>
                <w:szCs w:val="22"/>
                <w:lang w:val="de-DE"/>
              </w:rPr>
              <w:t>2015</w:t>
            </w:r>
          </w:p>
        </w:tc>
        <w:tc>
          <w:tcPr>
            <w:tcW w:w="1412" w:type="pct"/>
            <w:shd w:val="clear" w:color="auto" w:fill="D9D9D9" w:themeFill="background1" w:themeFillShade="D9"/>
          </w:tcPr>
          <w:p w14:paraId="4BA3FBD7" w14:textId="77777777" w:rsidR="007709BA" w:rsidRPr="008C2705" w:rsidRDefault="007709BA" w:rsidP="007709BA">
            <w:pPr>
              <w:jc w:val="both"/>
              <w:rPr>
                <w:rFonts w:ascii="Century Gothic" w:hAnsi="Century Gothic"/>
                <w:i/>
                <w:sz w:val="20"/>
                <w:szCs w:val="22"/>
                <w:lang w:val="de-DE"/>
              </w:rPr>
            </w:pPr>
            <w:r w:rsidRPr="008C2705">
              <w:rPr>
                <w:rFonts w:ascii="Century Gothic" w:hAnsi="Century Gothic"/>
                <w:i/>
                <w:sz w:val="20"/>
                <w:szCs w:val="22"/>
                <w:lang w:val="de-DE"/>
              </w:rPr>
              <w:t>1.782</w:t>
            </w:r>
          </w:p>
        </w:tc>
        <w:tc>
          <w:tcPr>
            <w:tcW w:w="1412" w:type="pct"/>
            <w:shd w:val="clear" w:color="auto" w:fill="D9D9D9" w:themeFill="background1" w:themeFillShade="D9"/>
          </w:tcPr>
          <w:p w14:paraId="19AE8CE4" w14:textId="0049A622" w:rsidR="007709BA" w:rsidRPr="008C2705" w:rsidRDefault="007709BA" w:rsidP="007709BA">
            <w:pPr>
              <w:jc w:val="both"/>
              <w:rPr>
                <w:rFonts w:ascii="Century Gothic" w:hAnsi="Century Gothic"/>
                <w:i/>
                <w:sz w:val="20"/>
                <w:szCs w:val="22"/>
                <w:lang w:val="de-DE"/>
              </w:rPr>
            </w:pPr>
            <w:r w:rsidRPr="008C2705">
              <w:rPr>
                <w:rFonts w:ascii="Century Gothic" w:hAnsi="Century Gothic"/>
                <w:i/>
                <w:sz w:val="20"/>
                <w:szCs w:val="22"/>
              </w:rPr>
              <w:t>EUR 110</w:t>
            </w:r>
          </w:p>
        </w:tc>
        <w:tc>
          <w:tcPr>
            <w:tcW w:w="1412" w:type="pct"/>
            <w:shd w:val="clear" w:color="auto" w:fill="D9D9D9" w:themeFill="background1" w:themeFillShade="D9"/>
          </w:tcPr>
          <w:p w14:paraId="6D014883" w14:textId="6B16B3C5" w:rsidR="007709BA" w:rsidRPr="008C2705" w:rsidRDefault="006520AD" w:rsidP="007709BA">
            <w:pPr>
              <w:jc w:val="both"/>
              <w:rPr>
                <w:rFonts w:ascii="Century Gothic" w:hAnsi="Century Gothic"/>
                <w:i/>
                <w:sz w:val="20"/>
                <w:szCs w:val="22"/>
                <w:lang w:val="de-DE"/>
              </w:rPr>
            </w:pPr>
            <w:r w:rsidRPr="008C2705">
              <w:rPr>
                <w:rFonts w:ascii="Century Gothic" w:hAnsi="Century Gothic"/>
                <w:i/>
                <w:sz w:val="20"/>
                <w:szCs w:val="22"/>
                <w:lang w:val="de-DE"/>
              </w:rPr>
              <w:t>196.020</w:t>
            </w:r>
          </w:p>
        </w:tc>
      </w:tr>
      <w:tr w:rsidR="007709BA" w:rsidRPr="004D2415" w14:paraId="5D5782CC" w14:textId="77777777" w:rsidTr="008C2705">
        <w:tc>
          <w:tcPr>
            <w:tcW w:w="764" w:type="pct"/>
            <w:shd w:val="clear" w:color="auto" w:fill="DBE5F1" w:themeFill="accent1" w:themeFillTint="33"/>
          </w:tcPr>
          <w:p w14:paraId="0918FBEB" w14:textId="77777777" w:rsidR="007709BA" w:rsidRPr="008C2705" w:rsidRDefault="007709BA" w:rsidP="007709BA">
            <w:pPr>
              <w:jc w:val="both"/>
              <w:rPr>
                <w:rFonts w:ascii="Century Gothic" w:hAnsi="Century Gothic"/>
                <w:sz w:val="20"/>
                <w:szCs w:val="22"/>
                <w:lang w:val="de-DE"/>
              </w:rPr>
            </w:pPr>
            <w:r w:rsidRPr="008C2705">
              <w:rPr>
                <w:rFonts w:ascii="Century Gothic" w:hAnsi="Century Gothic"/>
                <w:sz w:val="20"/>
                <w:szCs w:val="22"/>
                <w:lang w:val="de-DE"/>
              </w:rPr>
              <w:lastRenderedPageBreak/>
              <w:t>2016</w:t>
            </w:r>
          </w:p>
        </w:tc>
        <w:tc>
          <w:tcPr>
            <w:tcW w:w="1412" w:type="pct"/>
            <w:shd w:val="clear" w:color="auto" w:fill="D9D9D9" w:themeFill="background1" w:themeFillShade="D9"/>
          </w:tcPr>
          <w:p w14:paraId="1E8514AE" w14:textId="77777777" w:rsidR="007709BA" w:rsidRPr="008C2705" w:rsidRDefault="007709BA" w:rsidP="007709BA">
            <w:pPr>
              <w:jc w:val="both"/>
              <w:rPr>
                <w:rFonts w:ascii="Century Gothic" w:hAnsi="Century Gothic"/>
                <w:i/>
                <w:sz w:val="20"/>
                <w:szCs w:val="22"/>
                <w:lang w:val="de-DE"/>
              </w:rPr>
            </w:pPr>
            <w:r w:rsidRPr="008C2705">
              <w:rPr>
                <w:rFonts w:ascii="Century Gothic" w:hAnsi="Century Gothic"/>
                <w:i/>
                <w:sz w:val="20"/>
                <w:szCs w:val="22"/>
                <w:lang w:val="de-DE"/>
              </w:rPr>
              <w:t>1.733</w:t>
            </w:r>
          </w:p>
        </w:tc>
        <w:tc>
          <w:tcPr>
            <w:tcW w:w="1412" w:type="pct"/>
            <w:shd w:val="clear" w:color="auto" w:fill="D9D9D9" w:themeFill="background1" w:themeFillShade="D9"/>
          </w:tcPr>
          <w:p w14:paraId="6D5DFE47" w14:textId="05E7C58F" w:rsidR="007709BA" w:rsidRPr="008C2705" w:rsidRDefault="007709BA" w:rsidP="007709BA">
            <w:pPr>
              <w:jc w:val="both"/>
              <w:rPr>
                <w:rFonts w:ascii="Century Gothic" w:hAnsi="Century Gothic"/>
                <w:i/>
                <w:sz w:val="20"/>
                <w:szCs w:val="22"/>
                <w:lang w:val="de-DE"/>
              </w:rPr>
            </w:pPr>
            <w:r w:rsidRPr="008C2705">
              <w:rPr>
                <w:rFonts w:ascii="Century Gothic" w:hAnsi="Century Gothic"/>
                <w:i/>
                <w:sz w:val="20"/>
                <w:szCs w:val="22"/>
              </w:rPr>
              <w:t>EUR 110</w:t>
            </w:r>
          </w:p>
        </w:tc>
        <w:tc>
          <w:tcPr>
            <w:tcW w:w="1412" w:type="pct"/>
            <w:shd w:val="clear" w:color="auto" w:fill="D9D9D9" w:themeFill="background1" w:themeFillShade="D9"/>
          </w:tcPr>
          <w:p w14:paraId="7277146D" w14:textId="61D2ED44" w:rsidR="007709BA" w:rsidRPr="008C2705" w:rsidRDefault="006520AD" w:rsidP="007709BA">
            <w:pPr>
              <w:jc w:val="both"/>
              <w:rPr>
                <w:rFonts w:ascii="Century Gothic" w:hAnsi="Century Gothic"/>
                <w:i/>
                <w:sz w:val="20"/>
                <w:szCs w:val="22"/>
                <w:lang w:val="de-DE"/>
              </w:rPr>
            </w:pPr>
            <w:r w:rsidRPr="008C2705">
              <w:rPr>
                <w:rFonts w:ascii="Century Gothic" w:hAnsi="Century Gothic"/>
                <w:i/>
                <w:sz w:val="20"/>
                <w:szCs w:val="22"/>
                <w:lang w:val="de-DE"/>
              </w:rPr>
              <w:t>190.630</w:t>
            </w:r>
          </w:p>
        </w:tc>
      </w:tr>
      <w:tr w:rsidR="007709BA" w:rsidRPr="004D2415" w14:paraId="1BA4BB98" w14:textId="77777777" w:rsidTr="007709BA">
        <w:tc>
          <w:tcPr>
            <w:tcW w:w="764" w:type="pct"/>
            <w:shd w:val="clear" w:color="auto" w:fill="DBE5F1" w:themeFill="accent1" w:themeFillTint="33"/>
          </w:tcPr>
          <w:p w14:paraId="671B0A32" w14:textId="2F49C1D0" w:rsidR="007709BA" w:rsidRPr="008C2705" w:rsidRDefault="007709BA" w:rsidP="00BF78B0">
            <w:pPr>
              <w:jc w:val="both"/>
              <w:rPr>
                <w:rFonts w:ascii="Century Gothic" w:hAnsi="Century Gothic"/>
                <w:sz w:val="20"/>
                <w:szCs w:val="22"/>
                <w:lang w:val="de-DE"/>
              </w:rPr>
            </w:pPr>
            <w:r w:rsidRPr="008C2705">
              <w:rPr>
                <w:rFonts w:ascii="Century Gothic" w:hAnsi="Century Gothic"/>
                <w:sz w:val="20"/>
                <w:szCs w:val="22"/>
                <w:lang w:val="de-DE"/>
              </w:rPr>
              <w:t>2017</w:t>
            </w:r>
          </w:p>
        </w:tc>
        <w:tc>
          <w:tcPr>
            <w:tcW w:w="1412" w:type="pct"/>
            <w:shd w:val="clear" w:color="auto" w:fill="D9D9D9" w:themeFill="background1" w:themeFillShade="D9"/>
          </w:tcPr>
          <w:p w14:paraId="136319C7" w14:textId="148E210F" w:rsidR="007709BA" w:rsidRPr="008C2705" w:rsidRDefault="007709BA" w:rsidP="00BF78B0">
            <w:pPr>
              <w:jc w:val="both"/>
              <w:rPr>
                <w:rFonts w:ascii="Century Gothic" w:hAnsi="Century Gothic"/>
                <w:i/>
                <w:sz w:val="20"/>
                <w:szCs w:val="22"/>
                <w:lang w:val="de-DE"/>
              </w:rPr>
            </w:pPr>
            <w:r w:rsidRPr="008C2705">
              <w:rPr>
                <w:rFonts w:ascii="Century Gothic" w:hAnsi="Century Gothic"/>
                <w:i/>
                <w:sz w:val="20"/>
                <w:szCs w:val="22"/>
                <w:lang w:val="en-US"/>
              </w:rPr>
              <w:t>not yet available</w:t>
            </w:r>
          </w:p>
        </w:tc>
        <w:tc>
          <w:tcPr>
            <w:tcW w:w="1412" w:type="pct"/>
            <w:shd w:val="clear" w:color="auto" w:fill="D9D9D9" w:themeFill="background1" w:themeFillShade="D9"/>
          </w:tcPr>
          <w:p w14:paraId="5BE09333" w14:textId="689752BF" w:rsidR="007709BA" w:rsidRPr="008C2705" w:rsidRDefault="007709BA" w:rsidP="00BF78B0">
            <w:pPr>
              <w:jc w:val="both"/>
              <w:rPr>
                <w:rFonts w:ascii="Century Gothic" w:hAnsi="Century Gothic"/>
                <w:i/>
                <w:sz w:val="20"/>
                <w:szCs w:val="22"/>
                <w:lang w:val="de-DE"/>
              </w:rPr>
            </w:pPr>
            <w:r w:rsidRPr="008C2705">
              <w:rPr>
                <w:rFonts w:ascii="Century Gothic" w:hAnsi="Century Gothic"/>
                <w:i/>
                <w:sz w:val="20"/>
                <w:szCs w:val="22"/>
                <w:lang w:val="de-DE"/>
              </w:rPr>
              <w:t>EUR 100</w:t>
            </w:r>
          </w:p>
        </w:tc>
        <w:tc>
          <w:tcPr>
            <w:tcW w:w="1412" w:type="pct"/>
            <w:shd w:val="clear" w:color="auto" w:fill="D9D9D9" w:themeFill="background1" w:themeFillShade="D9"/>
          </w:tcPr>
          <w:p w14:paraId="517BF64D" w14:textId="48AE2C3E" w:rsidR="007709BA" w:rsidRPr="008C2705" w:rsidRDefault="007709BA" w:rsidP="00BF78B0">
            <w:pPr>
              <w:jc w:val="both"/>
              <w:rPr>
                <w:rFonts w:ascii="Century Gothic" w:hAnsi="Century Gothic"/>
                <w:i/>
                <w:sz w:val="20"/>
                <w:szCs w:val="22"/>
                <w:lang w:val="de-DE"/>
              </w:rPr>
            </w:pPr>
            <w:r w:rsidRPr="008C2705">
              <w:rPr>
                <w:rFonts w:ascii="Century Gothic" w:hAnsi="Century Gothic"/>
                <w:i/>
                <w:sz w:val="20"/>
                <w:szCs w:val="22"/>
                <w:lang w:val="en-US"/>
              </w:rPr>
              <w:t>not yet available</w:t>
            </w:r>
          </w:p>
        </w:tc>
      </w:tr>
    </w:tbl>
    <w:p w14:paraId="6CBD3E52" w14:textId="37B77405" w:rsidR="00582303" w:rsidRDefault="00582303" w:rsidP="009C6D53">
      <w:pPr>
        <w:jc w:val="both"/>
        <w:rPr>
          <w:sz w:val="22"/>
          <w:szCs w:val="22"/>
        </w:rPr>
      </w:pPr>
    </w:p>
    <w:p w14:paraId="778D57CE" w14:textId="3555EDDB" w:rsidR="001312FD" w:rsidRPr="00981647" w:rsidRDefault="00582303" w:rsidP="00FB7B3B">
      <w:pPr>
        <w:jc w:val="both"/>
        <w:rPr>
          <w:strike/>
        </w:rPr>
      </w:pPr>
      <w:r>
        <w:rPr>
          <w:sz w:val="22"/>
          <w:szCs w:val="22"/>
        </w:rPr>
        <w:t xml:space="preserve">Since the decision is made by the local FOs and the supervision is done by the Länder, the federal </w:t>
      </w:r>
      <w:r w:rsidR="00C26979">
        <w:rPr>
          <w:sz w:val="22"/>
          <w:szCs w:val="22"/>
        </w:rPr>
        <w:t>M</w:t>
      </w:r>
      <w:r>
        <w:rPr>
          <w:sz w:val="22"/>
          <w:szCs w:val="22"/>
        </w:rPr>
        <w:t xml:space="preserve">inistry of </w:t>
      </w:r>
      <w:r w:rsidR="000438ED">
        <w:rPr>
          <w:sz w:val="22"/>
          <w:szCs w:val="22"/>
        </w:rPr>
        <w:t xml:space="preserve">the </w:t>
      </w:r>
      <w:r>
        <w:rPr>
          <w:sz w:val="22"/>
          <w:szCs w:val="22"/>
        </w:rPr>
        <w:t xml:space="preserve">Interior does not </w:t>
      </w:r>
      <w:r w:rsidR="00C26979">
        <w:rPr>
          <w:sz w:val="22"/>
          <w:szCs w:val="22"/>
        </w:rPr>
        <w:t>hold</w:t>
      </w:r>
      <w:r>
        <w:rPr>
          <w:sz w:val="22"/>
          <w:szCs w:val="22"/>
        </w:rPr>
        <w:t xml:space="preserve"> data on the economic effects </w:t>
      </w:r>
      <w:r w:rsidR="00C26979">
        <w:rPr>
          <w:sz w:val="22"/>
          <w:szCs w:val="22"/>
        </w:rPr>
        <w:t xml:space="preserve">at </w:t>
      </w:r>
      <w:r>
        <w:rPr>
          <w:sz w:val="22"/>
          <w:szCs w:val="22"/>
        </w:rPr>
        <w:t xml:space="preserve">the regional level. </w:t>
      </w:r>
      <w:r w:rsidR="00CE1ED6">
        <w:rPr>
          <w:sz w:val="22"/>
          <w:szCs w:val="22"/>
        </w:rPr>
        <w:t>Therefore, it</w:t>
      </w:r>
      <w:r>
        <w:rPr>
          <w:sz w:val="22"/>
          <w:szCs w:val="22"/>
        </w:rPr>
        <w:t xml:space="preserve"> is for this reason also not possible to </w:t>
      </w:r>
      <w:r w:rsidR="00CE1ED6">
        <w:rPr>
          <w:sz w:val="22"/>
          <w:szCs w:val="22"/>
        </w:rPr>
        <w:t xml:space="preserve">have a global overview of the economic effect of the Section 21 scheme in Germany. </w:t>
      </w:r>
      <w:bookmarkEnd w:id="35"/>
    </w:p>
    <w:sectPr w:rsidR="001312FD" w:rsidRPr="00981647">
      <w:footerReference w:type="default" r:id="rId19"/>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9C01084" w16cid:durableId="1ED3BA81"/>
  <w16cid:commentId w16cid:paraId="22B32C84" w16cid:durableId="1ED3BA82"/>
  <w16cid:commentId w16cid:paraId="14FF7358" w16cid:durableId="1ED3BA83"/>
  <w16cid:commentId w16cid:paraId="2D59AEC9" w16cid:durableId="1ED3BA84"/>
  <w16cid:commentId w16cid:paraId="3EFC6075" w16cid:durableId="1ED3BA85"/>
  <w16cid:commentId w16cid:paraId="204BEE8D" w16cid:durableId="1ED3BA86"/>
  <w16cid:commentId w16cid:paraId="5435083F" w16cid:durableId="1ED3BA87"/>
  <w16cid:commentId w16cid:paraId="67508E13" w16cid:durableId="1ED3BA88"/>
  <w16cid:commentId w16cid:paraId="3FE50CB3" w16cid:durableId="1ED3BA89"/>
  <w16cid:commentId w16cid:paraId="4370C8F6" w16cid:durableId="1ED3BA8A"/>
  <w16cid:commentId w16cid:paraId="0BBB4F45" w16cid:durableId="1ED3BA8B"/>
  <w16cid:commentId w16cid:paraId="1D09D0AE" w16cid:durableId="1ED3BA8C"/>
  <w16cid:commentId w16cid:paraId="262D1FA2" w16cid:durableId="1ED3BA8D"/>
  <w16cid:commentId w16cid:paraId="574CCB89" w16cid:durableId="1ED3BA8E"/>
  <w16cid:commentId w16cid:paraId="05021A23" w16cid:durableId="1ED3BA8F"/>
  <w16cid:commentId w16cid:paraId="549C2EA8" w16cid:durableId="1ED3BA90"/>
  <w16cid:commentId w16cid:paraId="0BC3B104" w16cid:durableId="1ED3BA91"/>
  <w16cid:commentId w16cid:paraId="3593538E" w16cid:durableId="1ED3BA92"/>
  <w16cid:commentId w16cid:paraId="7C79B943" w16cid:durableId="1ED3BA93"/>
  <w16cid:commentId w16cid:paraId="69F58551" w16cid:durableId="1ED3BA94"/>
  <w16cid:commentId w16cid:paraId="15430C69" w16cid:durableId="1ED3BA95"/>
  <w16cid:commentId w16cid:paraId="574C7381" w16cid:durableId="1ED3BA96"/>
  <w16cid:commentId w16cid:paraId="62591065" w16cid:durableId="1ED3BA97"/>
  <w16cid:commentId w16cid:paraId="2273FFF9" w16cid:durableId="1ED3BA98"/>
  <w16cid:commentId w16cid:paraId="737C136B" w16cid:durableId="1ED3BA99"/>
  <w16cid:commentId w16cid:paraId="2E3A07DA" w16cid:durableId="1ED3BA9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591C8D" w14:textId="77777777" w:rsidR="00C510CF" w:rsidRDefault="00C510CF">
      <w:r>
        <w:separator/>
      </w:r>
    </w:p>
  </w:endnote>
  <w:endnote w:type="continuationSeparator" w:id="0">
    <w:p w14:paraId="6D0DFEE1" w14:textId="77777777" w:rsidR="00C510CF" w:rsidRDefault="00C51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entury Gothic">
    <w:panose1 w:val="020B05020202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00D46F" w14:textId="77777777" w:rsidR="00C510CF" w:rsidRDefault="00C510CF">
    <w:pPr>
      <w:pStyle w:val="Footer"/>
    </w:pPr>
  </w:p>
  <w:tbl>
    <w:tblPr>
      <w:tblW w:w="0" w:type="auto"/>
      <w:tblBorders>
        <w:top w:val="single" w:sz="4" w:space="0" w:color="auto"/>
      </w:tblBorders>
      <w:tblLook w:val="01E0" w:firstRow="1" w:lastRow="1" w:firstColumn="1" w:lastColumn="1" w:noHBand="0" w:noVBand="0"/>
    </w:tblPr>
    <w:tblGrid>
      <w:gridCol w:w="2093"/>
      <w:gridCol w:w="7073"/>
    </w:tblGrid>
    <w:tr w:rsidR="00C510CF" w:rsidRPr="00743B01" w14:paraId="67AA4FAE" w14:textId="77777777" w:rsidTr="00A57A4A">
      <w:tc>
        <w:tcPr>
          <w:tcW w:w="2093" w:type="dxa"/>
        </w:tcPr>
        <w:p w14:paraId="41E28748" w14:textId="77777777" w:rsidR="00C510CF" w:rsidRPr="007E257E" w:rsidRDefault="00C510CF" w:rsidP="00A57A4A">
          <w:pPr>
            <w:pStyle w:val="Header"/>
            <w:ind w:right="360"/>
            <w:rPr>
              <w:i/>
              <w:sz w:val="18"/>
              <w:szCs w:val="18"/>
            </w:rPr>
          </w:pPr>
          <w:r w:rsidRPr="007E257E">
            <w:rPr>
              <w:i/>
              <w:sz w:val="18"/>
              <w:szCs w:val="18"/>
            </w:rPr>
            <w:t xml:space="preserve">Milieu Ltd </w:t>
          </w:r>
        </w:p>
        <w:p w14:paraId="2A6CB0A5" w14:textId="77777777" w:rsidR="00C510CF" w:rsidRPr="007E257E" w:rsidRDefault="00C510CF" w:rsidP="00A57A4A">
          <w:pPr>
            <w:pStyle w:val="Header"/>
            <w:ind w:right="360"/>
            <w:rPr>
              <w:i/>
              <w:sz w:val="18"/>
              <w:szCs w:val="18"/>
            </w:rPr>
          </w:pPr>
          <w:r w:rsidRPr="007E257E">
            <w:rPr>
              <w:i/>
              <w:sz w:val="18"/>
              <w:szCs w:val="18"/>
            </w:rPr>
            <w:t xml:space="preserve">Brussels </w:t>
          </w:r>
        </w:p>
      </w:tc>
      <w:tc>
        <w:tcPr>
          <w:tcW w:w="7073" w:type="dxa"/>
        </w:tcPr>
        <w:p w14:paraId="26C17B77" w14:textId="77777777" w:rsidR="00C510CF" w:rsidRPr="000C74BF" w:rsidRDefault="00C510CF" w:rsidP="00A57A4A">
          <w:pPr>
            <w:pStyle w:val="Header"/>
            <w:ind w:right="19"/>
            <w:jc w:val="right"/>
            <w:rPr>
              <w:i/>
              <w:sz w:val="18"/>
              <w:szCs w:val="18"/>
            </w:rPr>
          </w:pPr>
          <w:r w:rsidRPr="0034536F">
            <w:rPr>
              <w:i/>
              <w:sz w:val="18"/>
              <w:szCs w:val="18"/>
            </w:rPr>
            <w:t>Conformity Study Directive 2011/70/</w:t>
          </w:r>
          <w:proofErr w:type="gramStart"/>
          <w:r w:rsidRPr="0034536F">
            <w:rPr>
              <w:i/>
              <w:sz w:val="18"/>
              <w:szCs w:val="18"/>
            </w:rPr>
            <w:t>EURATOM  for</w:t>
          </w:r>
          <w:proofErr w:type="gramEnd"/>
          <w:r w:rsidRPr="0034536F">
            <w:rPr>
              <w:i/>
              <w:sz w:val="18"/>
              <w:szCs w:val="18"/>
            </w:rPr>
            <w:t xml:space="preserve"> </w:t>
          </w:r>
          <w:r w:rsidRPr="00B611C9">
            <w:rPr>
              <w:i/>
              <w:sz w:val="18"/>
              <w:szCs w:val="18"/>
              <w:highlight w:val="yellow"/>
            </w:rPr>
            <w:t>Country</w:t>
          </w:r>
          <w:r w:rsidRPr="00310B03">
            <w:rPr>
              <w:i/>
              <w:sz w:val="18"/>
              <w:szCs w:val="18"/>
              <w:highlight w:val="yellow"/>
            </w:rPr>
            <w:t xml:space="preserve">, </w:t>
          </w:r>
          <w:r>
            <w:rPr>
              <w:i/>
              <w:sz w:val="18"/>
              <w:szCs w:val="18"/>
              <w:highlight w:val="yellow"/>
            </w:rPr>
            <w:t>Month 2014</w:t>
          </w:r>
          <w:r w:rsidRPr="00310B03">
            <w:rPr>
              <w:i/>
              <w:sz w:val="18"/>
              <w:szCs w:val="18"/>
              <w:highlight w:val="yellow"/>
            </w:rPr>
            <w:t xml:space="preserve"> / </w:t>
          </w:r>
          <w:r w:rsidRPr="00310B03">
            <w:rPr>
              <w:rStyle w:val="PageNumber"/>
              <w:sz w:val="18"/>
              <w:szCs w:val="18"/>
              <w:highlight w:val="yellow"/>
            </w:rPr>
            <w:fldChar w:fldCharType="begin"/>
          </w:r>
          <w:r w:rsidRPr="00310B03">
            <w:rPr>
              <w:rStyle w:val="PageNumber"/>
              <w:sz w:val="18"/>
              <w:szCs w:val="18"/>
              <w:highlight w:val="yellow"/>
            </w:rPr>
            <w:instrText xml:space="preserve"> PAGE </w:instrText>
          </w:r>
          <w:r w:rsidRPr="00310B03">
            <w:rPr>
              <w:rStyle w:val="PageNumber"/>
              <w:sz w:val="18"/>
              <w:szCs w:val="18"/>
              <w:highlight w:val="yellow"/>
            </w:rPr>
            <w:fldChar w:fldCharType="separate"/>
          </w:r>
          <w:r>
            <w:rPr>
              <w:rStyle w:val="PageNumber"/>
              <w:noProof/>
              <w:sz w:val="18"/>
              <w:szCs w:val="18"/>
              <w:highlight w:val="yellow"/>
            </w:rPr>
            <w:t>9</w:t>
          </w:r>
          <w:r w:rsidRPr="00310B03">
            <w:rPr>
              <w:rStyle w:val="PageNumber"/>
              <w:sz w:val="18"/>
              <w:szCs w:val="18"/>
              <w:highlight w:val="yellow"/>
            </w:rPr>
            <w:fldChar w:fldCharType="end"/>
          </w:r>
        </w:p>
      </w:tc>
    </w:tr>
  </w:tbl>
  <w:p w14:paraId="0BBFC30C" w14:textId="77777777" w:rsidR="00C510CF" w:rsidRPr="00EF3893" w:rsidRDefault="00C510C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24C48F" w14:textId="77777777" w:rsidR="00C510CF" w:rsidRPr="00005FFB" w:rsidRDefault="00C510CF" w:rsidP="00005FF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D40754" w14:textId="77777777" w:rsidR="00C510CF" w:rsidRDefault="00C510CF" w:rsidP="00204BA5">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C510CF" w:rsidRPr="00743B01" w14:paraId="4706DBE1" w14:textId="77777777" w:rsidTr="00204BA5">
      <w:tc>
        <w:tcPr>
          <w:tcW w:w="1201" w:type="pct"/>
        </w:tcPr>
        <w:p w14:paraId="5D29DD9B" w14:textId="77777777" w:rsidR="00C510CF" w:rsidRPr="001D7DA5" w:rsidRDefault="00C510CF" w:rsidP="001C1E15">
          <w:pPr>
            <w:tabs>
              <w:tab w:val="left" w:pos="1212"/>
            </w:tabs>
            <w:ind w:right="360"/>
            <w:rPr>
              <w:i/>
              <w:sz w:val="18"/>
            </w:rPr>
          </w:pPr>
          <w:r>
            <w:rPr>
              <w:i/>
              <w:sz w:val="18"/>
            </w:rPr>
            <w:t xml:space="preserve">Milieu Ltd </w:t>
          </w:r>
        </w:p>
        <w:p w14:paraId="2A277713" w14:textId="77777777" w:rsidR="00C510CF" w:rsidRPr="001D7DA5" w:rsidRDefault="00C510CF" w:rsidP="003674FE">
          <w:pPr>
            <w:tabs>
              <w:tab w:val="center" w:pos="4153"/>
              <w:tab w:val="right" w:pos="8306"/>
            </w:tabs>
            <w:ind w:right="360"/>
            <w:rPr>
              <w:i/>
              <w:sz w:val="18"/>
            </w:rPr>
          </w:pPr>
          <w:r w:rsidRPr="001D7DA5">
            <w:rPr>
              <w:i/>
              <w:sz w:val="18"/>
            </w:rPr>
            <w:t xml:space="preserve">Brussels, </w:t>
          </w:r>
          <w:r>
            <w:rPr>
              <w:i/>
              <w:sz w:val="18"/>
            </w:rPr>
            <w:t>May 2018</w:t>
          </w:r>
        </w:p>
      </w:tc>
      <w:tc>
        <w:tcPr>
          <w:tcW w:w="3799" w:type="pct"/>
        </w:tcPr>
        <w:p w14:paraId="470FDFBB" w14:textId="15F2F6AF" w:rsidR="00C510CF" w:rsidRPr="001D7DA5" w:rsidRDefault="00C510CF" w:rsidP="003674FE">
          <w:pPr>
            <w:tabs>
              <w:tab w:val="center" w:pos="4153"/>
              <w:tab w:val="right" w:pos="8306"/>
            </w:tabs>
            <w:ind w:right="19"/>
            <w:jc w:val="right"/>
            <w:rPr>
              <w:i/>
              <w:sz w:val="18"/>
            </w:rPr>
          </w:pPr>
          <w:r w:rsidRPr="001D7DA5">
            <w:rPr>
              <w:i/>
              <w:sz w:val="18"/>
            </w:rPr>
            <w:t>Deliverable B.II – I</w:t>
          </w:r>
          <w:r>
            <w:rPr>
              <w:i/>
              <w:sz w:val="18"/>
            </w:rPr>
            <w:t>nvestors’ Residence Schemes in Germany</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0805DD">
            <w:rPr>
              <w:i/>
              <w:noProof/>
              <w:sz w:val="18"/>
            </w:rPr>
            <w:t>15</w:t>
          </w:r>
          <w:r w:rsidRPr="001D7DA5">
            <w:rPr>
              <w:i/>
              <w:noProof/>
              <w:sz w:val="18"/>
            </w:rPr>
            <w:fldChar w:fldCharType="end"/>
          </w:r>
        </w:p>
      </w:tc>
    </w:tr>
  </w:tbl>
  <w:p w14:paraId="6D2E237F" w14:textId="77777777" w:rsidR="00C510CF" w:rsidRPr="00B311A7" w:rsidRDefault="00C510CF" w:rsidP="00204BA5">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3F86E4" w14:textId="77777777" w:rsidR="00C510CF" w:rsidRDefault="00C510CF" w:rsidP="00204BA5">
    <w:pPr>
      <w:pStyle w:val="Footer"/>
      <w:ind w:right="360"/>
    </w:pPr>
  </w:p>
  <w:tbl>
    <w:tblPr>
      <w:tblW w:w="5000" w:type="pct"/>
      <w:tblBorders>
        <w:top w:val="single" w:sz="4" w:space="0" w:color="auto"/>
      </w:tblBorders>
      <w:tblLook w:val="01E0" w:firstRow="1" w:lastRow="1" w:firstColumn="1" w:lastColumn="1" w:noHBand="0" w:noVBand="0"/>
    </w:tblPr>
    <w:tblGrid>
      <w:gridCol w:w="3353"/>
      <w:gridCol w:w="10605"/>
    </w:tblGrid>
    <w:tr w:rsidR="00C510CF" w:rsidRPr="00743B01" w14:paraId="737A943D" w14:textId="77777777" w:rsidTr="00204BA5">
      <w:tc>
        <w:tcPr>
          <w:tcW w:w="1201" w:type="pct"/>
        </w:tcPr>
        <w:p w14:paraId="4C269645" w14:textId="77777777" w:rsidR="00C510CF" w:rsidRPr="001D7DA5" w:rsidRDefault="00C510CF" w:rsidP="001C1E15">
          <w:pPr>
            <w:tabs>
              <w:tab w:val="left" w:pos="1212"/>
            </w:tabs>
            <w:ind w:right="360"/>
            <w:rPr>
              <w:i/>
              <w:sz w:val="18"/>
            </w:rPr>
          </w:pPr>
          <w:r>
            <w:rPr>
              <w:i/>
              <w:sz w:val="18"/>
            </w:rPr>
            <w:t xml:space="preserve">Milieu Ltd </w:t>
          </w:r>
        </w:p>
        <w:p w14:paraId="7F5FACCE" w14:textId="77777777" w:rsidR="00C510CF" w:rsidRPr="001D7DA5" w:rsidRDefault="00C510CF" w:rsidP="009051A3">
          <w:pPr>
            <w:tabs>
              <w:tab w:val="center" w:pos="4153"/>
              <w:tab w:val="right" w:pos="8306"/>
            </w:tabs>
            <w:ind w:right="360"/>
            <w:rPr>
              <w:i/>
              <w:sz w:val="18"/>
            </w:rPr>
          </w:pPr>
          <w:r w:rsidRPr="001D7DA5">
            <w:rPr>
              <w:i/>
              <w:sz w:val="18"/>
            </w:rPr>
            <w:t xml:space="preserve">Brussels, </w:t>
          </w:r>
          <w:r>
            <w:rPr>
              <w:i/>
              <w:sz w:val="18"/>
            </w:rPr>
            <w:t>May 2018</w:t>
          </w:r>
        </w:p>
      </w:tc>
      <w:tc>
        <w:tcPr>
          <w:tcW w:w="3799" w:type="pct"/>
        </w:tcPr>
        <w:p w14:paraId="14754F94" w14:textId="15ED227D" w:rsidR="00C510CF" w:rsidRPr="001D7DA5" w:rsidRDefault="00C510CF" w:rsidP="009051A3">
          <w:pPr>
            <w:tabs>
              <w:tab w:val="center" w:pos="4153"/>
              <w:tab w:val="right" w:pos="8306"/>
            </w:tabs>
            <w:ind w:right="19"/>
            <w:jc w:val="right"/>
            <w:rPr>
              <w:i/>
              <w:sz w:val="18"/>
            </w:rPr>
          </w:pPr>
          <w:r w:rsidRPr="001D7DA5">
            <w:rPr>
              <w:i/>
              <w:sz w:val="18"/>
            </w:rPr>
            <w:t>Deliverable B.II – I</w:t>
          </w:r>
          <w:r>
            <w:rPr>
              <w:i/>
              <w:sz w:val="18"/>
            </w:rPr>
            <w:t xml:space="preserve">nvestors’ Residence Schemes in Germany </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0805DD">
            <w:rPr>
              <w:i/>
              <w:noProof/>
              <w:sz w:val="18"/>
            </w:rPr>
            <w:t>20</w:t>
          </w:r>
          <w:r w:rsidRPr="001D7DA5">
            <w:rPr>
              <w:i/>
              <w:noProof/>
              <w:sz w:val="18"/>
            </w:rPr>
            <w:fldChar w:fldCharType="end"/>
          </w:r>
        </w:p>
      </w:tc>
    </w:tr>
  </w:tbl>
  <w:p w14:paraId="4095E032" w14:textId="77777777" w:rsidR="00C510CF" w:rsidRPr="00B311A7" w:rsidRDefault="00C510CF" w:rsidP="00204BA5">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2508D" w14:textId="77777777" w:rsidR="00C510CF" w:rsidRDefault="00C510CF" w:rsidP="00BD262D">
    <w:pPr>
      <w:pStyle w:val="Footer"/>
      <w:ind w:right="360"/>
    </w:pPr>
  </w:p>
  <w:tbl>
    <w:tblPr>
      <w:tblW w:w="5000" w:type="pct"/>
      <w:tblBorders>
        <w:top w:val="single" w:sz="4" w:space="0" w:color="auto"/>
      </w:tblBorders>
      <w:tblLook w:val="01E0" w:firstRow="1" w:lastRow="1" w:firstColumn="1" w:lastColumn="1" w:noHBand="0" w:noVBand="0"/>
    </w:tblPr>
    <w:tblGrid>
      <w:gridCol w:w="2168"/>
      <w:gridCol w:w="6858"/>
    </w:tblGrid>
    <w:tr w:rsidR="00C510CF" w:rsidRPr="00743B01" w14:paraId="32D06832" w14:textId="77777777" w:rsidTr="00204BA5">
      <w:tc>
        <w:tcPr>
          <w:tcW w:w="1201" w:type="pct"/>
        </w:tcPr>
        <w:p w14:paraId="0C591B1A" w14:textId="77777777" w:rsidR="00C510CF" w:rsidRPr="001D7DA5" w:rsidRDefault="00C510CF" w:rsidP="001C1E15">
          <w:pPr>
            <w:tabs>
              <w:tab w:val="left" w:pos="1212"/>
            </w:tabs>
            <w:ind w:right="360"/>
            <w:rPr>
              <w:i/>
              <w:sz w:val="18"/>
            </w:rPr>
          </w:pPr>
          <w:r>
            <w:rPr>
              <w:i/>
              <w:sz w:val="18"/>
            </w:rPr>
            <w:t xml:space="preserve">Milieu Ltd </w:t>
          </w:r>
        </w:p>
        <w:p w14:paraId="51715AE2" w14:textId="5F2598EE" w:rsidR="00C510CF" w:rsidRPr="001D7DA5" w:rsidRDefault="00C510CF" w:rsidP="00743B01">
          <w:pPr>
            <w:tabs>
              <w:tab w:val="center" w:pos="4153"/>
              <w:tab w:val="right" w:pos="8306"/>
            </w:tabs>
            <w:ind w:right="360"/>
            <w:rPr>
              <w:i/>
              <w:sz w:val="18"/>
            </w:rPr>
          </w:pPr>
          <w:r w:rsidRPr="001D7DA5">
            <w:rPr>
              <w:i/>
              <w:sz w:val="18"/>
            </w:rPr>
            <w:t xml:space="preserve">Brussels, </w:t>
          </w:r>
          <w:r>
            <w:rPr>
              <w:i/>
              <w:sz w:val="18"/>
            </w:rPr>
            <w:t>May 2018</w:t>
          </w:r>
        </w:p>
      </w:tc>
      <w:tc>
        <w:tcPr>
          <w:tcW w:w="3799" w:type="pct"/>
        </w:tcPr>
        <w:p w14:paraId="04B870EA" w14:textId="1990CFC3" w:rsidR="00C510CF" w:rsidRPr="001D7DA5" w:rsidRDefault="00C510CF" w:rsidP="0078434F">
          <w:pPr>
            <w:tabs>
              <w:tab w:val="center" w:pos="4153"/>
              <w:tab w:val="right" w:pos="8306"/>
            </w:tabs>
            <w:ind w:right="19"/>
            <w:jc w:val="right"/>
            <w:rPr>
              <w:i/>
              <w:sz w:val="18"/>
            </w:rPr>
          </w:pPr>
          <w:r w:rsidRPr="001D7DA5">
            <w:rPr>
              <w:i/>
              <w:sz w:val="18"/>
            </w:rPr>
            <w:t>Deliverable B.II – I</w:t>
          </w:r>
          <w:r>
            <w:rPr>
              <w:i/>
              <w:sz w:val="18"/>
            </w:rPr>
            <w:t xml:space="preserve">nvestors’ Residence Schemes in Germany </w:t>
          </w:r>
          <w:r w:rsidRPr="001D7DA5">
            <w:rPr>
              <w:i/>
              <w:sz w:val="18"/>
            </w:rPr>
            <w:t>/</w:t>
          </w:r>
          <w:r w:rsidRPr="001D7DA5">
            <w:rPr>
              <w:i/>
              <w:sz w:val="18"/>
            </w:rPr>
            <w:fldChar w:fldCharType="begin"/>
          </w:r>
          <w:r w:rsidRPr="001D7DA5">
            <w:rPr>
              <w:i/>
              <w:sz w:val="18"/>
            </w:rPr>
            <w:instrText xml:space="preserve"> PAGE   \* MERGEFORMAT </w:instrText>
          </w:r>
          <w:r w:rsidRPr="001D7DA5">
            <w:rPr>
              <w:i/>
              <w:sz w:val="18"/>
            </w:rPr>
            <w:fldChar w:fldCharType="separate"/>
          </w:r>
          <w:r w:rsidR="000805DD">
            <w:rPr>
              <w:i/>
              <w:noProof/>
              <w:sz w:val="18"/>
            </w:rPr>
            <w:t>25</w:t>
          </w:r>
          <w:r w:rsidRPr="001D7DA5">
            <w:rPr>
              <w:i/>
              <w:noProof/>
              <w:sz w:val="18"/>
            </w:rPr>
            <w:fldChar w:fldCharType="end"/>
          </w:r>
        </w:p>
      </w:tc>
    </w:tr>
  </w:tbl>
  <w:p w14:paraId="003A1FEF" w14:textId="77777777" w:rsidR="00C510CF" w:rsidRPr="00AC2EEB" w:rsidRDefault="00C510CF" w:rsidP="00BD262D">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1E6C20" w14:textId="77777777" w:rsidR="00C510CF" w:rsidRDefault="00C510CF">
      <w:r>
        <w:separator/>
      </w:r>
    </w:p>
  </w:footnote>
  <w:footnote w:type="continuationSeparator" w:id="0">
    <w:p w14:paraId="702F0BBB" w14:textId="77777777" w:rsidR="00C510CF" w:rsidRDefault="00C510CF">
      <w:r>
        <w:continuationSeparator/>
      </w:r>
    </w:p>
  </w:footnote>
  <w:footnote w:id="1">
    <w:p w14:paraId="29D761CE" w14:textId="35178FB5" w:rsidR="00C510CF" w:rsidRPr="00FB7B3B" w:rsidRDefault="00C510CF" w:rsidP="00FB7B3B">
      <w:pPr>
        <w:pStyle w:val="FootnoteText"/>
        <w:rPr>
          <w:szCs w:val="18"/>
          <w:lang w:val="nn-NO"/>
        </w:rPr>
      </w:pPr>
      <w:r w:rsidRPr="00FB7B3B">
        <w:rPr>
          <w:rStyle w:val="FootnoteReference"/>
          <w:szCs w:val="18"/>
        </w:rPr>
        <w:footnoteRef/>
      </w:r>
      <w:r w:rsidRPr="00FB7B3B">
        <w:rPr>
          <w:szCs w:val="18"/>
          <w:lang w:val="en-US"/>
        </w:rPr>
        <w:t xml:space="preserve"> Residence Act, </w:t>
      </w:r>
      <w:r w:rsidRPr="00FB7B3B">
        <w:rPr>
          <w:i/>
          <w:szCs w:val="18"/>
          <w:lang w:val="en-US"/>
        </w:rPr>
        <w:t>Aufenthaltsgesetz</w:t>
      </w:r>
      <w:r w:rsidRPr="00FB7B3B">
        <w:rPr>
          <w:szCs w:val="18"/>
          <w:lang w:val="en-US"/>
        </w:rPr>
        <w:t xml:space="preserve"> (</w:t>
      </w:r>
      <w:r w:rsidRPr="00FB7B3B">
        <w:rPr>
          <w:b/>
          <w:szCs w:val="18"/>
        </w:rPr>
        <w:t>Residence Act</w:t>
      </w:r>
      <w:r w:rsidRPr="00FB7B3B">
        <w:rPr>
          <w:szCs w:val="18"/>
          <w:lang w:val="en-US"/>
        </w:rPr>
        <w:t xml:space="preserve">), in the version of the publication of 25 February 2008 (BGBl. I p. 162), most recently amended by act of 8 March 2018 (BGBl. </w:t>
      </w:r>
      <w:r w:rsidRPr="00FB7B3B">
        <w:rPr>
          <w:szCs w:val="18"/>
          <w:lang w:val="nn-NO"/>
        </w:rPr>
        <w:t xml:space="preserve">I p. 342), available at: </w:t>
      </w:r>
      <w:hyperlink r:id="rId1" w:anchor="BJNR195010004BJNG000101310" w:history="1">
        <w:r w:rsidRPr="00FB7B3B">
          <w:rPr>
            <w:rStyle w:val="Hyperlink"/>
            <w:szCs w:val="18"/>
            <w:lang w:val="nn-NO"/>
          </w:rPr>
          <w:t>https://www.gesetze-im-internet.de/aufenthg_2004/BJNR195010004.html#BJNR195010004BJNG000101310</w:t>
        </w:r>
      </w:hyperlink>
      <w:r w:rsidRPr="00FB7B3B">
        <w:rPr>
          <w:szCs w:val="18"/>
          <w:lang w:val="nn-NO"/>
        </w:rPr>
        <w:t>.</w:t>
      </w:r>
    </w:p>
  </w:footnote>
  <w:footnote w:id="2">
    <w:p w14:paraId="46CFE651" w14:textId="77777777" w:rsidR="00C510CF" w:rsidRPr="00FB7B3B" w:rsidRDefault="00C510CF" w:rsidP="00FB7B3B">
      <w:pPr>
        <w:pStyle w:val="FootnoteText"/>
        <w:rPr>
          <w:szCs w:val="18"/>
          <w:lang w:val="nn-NO"/>
        </w:rPr>
      </w:pPr>
      <w:r w:rsidRPr="00FB7B3B">
        <w:rPr>
          <w:szCs w:val="18"/>
          <w:vertAlign w:val="superscript"/>
          <w:lang w:val="en-US"/>
        </w:rPr>
        <w:footnoteRef/>
      </w:r>
      <w:r w:rsidRPr="00FB7B3B">
        <w:rPr>
          <w:szCs w:val="18"/>
          <w:lang w:val="en-US"/>
        </w:rPr>
        <w:t xml:space="preserve"> Residence Decree, </w:t>
      </w:r>
      <w:r w:rsidRPr="00FB7B3B">
        <w:rPr>
          <w:i/>
          <w:szCs w:val="18"/>
          <w:lang w:val="en-US"/>
        </w:rPr>
        <w:t>Aufenthaltsverordnung</w:t>
      </w:r>
      <w:r w:rsidRPr="00FB7B3B">
        <w:rPr>
          <w:szCs w:val="18"/>
          <w:lang w:val="en-US"/>
        </w:rPr>
        <w:t xml:space="preserve"> (hereafter, </w:t>
      </w:r>
      <w:r w:rsidRPr="00FB7B3B">
        <w:rPr>
          <w:b/>
          <w:szCs w:val="18"/>
        </w:rPr>
        <w:t>Residence Decree</w:t>
      </w:r>
      <w:r w:rsidRPr="00FB7B3B">
        <w:rPr>
          <w:szCs w:val="18"/>
          <w:lang w:val="en-US"/>
        </w:rPr>
        <w:t xml:space="preserve">), adopted on 25 November 2004 (BGBl. I S. 2945), most recently amended by Decree of 1 August 2017 (BGBl. </w:t>
      </w:r>
      <w:r w:rsidRPr="00FB7B3B">
        <w:rPr>
          <w:szCs w:val="18"/>
          <w:lang w:val="nn-NO"/>
        </w:rPr>
        <w:t xml:space="preserve">I S. 3066), available at: </w:t>
      </w:r>
      <w:hyperlink r:id="rId2" w:anchor="BJNR294510004BJNG000100000" w:history="1">
        <w:r w:rsidRPr="00FB7B3B">
          <w:rPr>
            <w:rStyle w:val="Hyperlink"/>
            <w:szCs w:val="18"/>
            <w:lang w:val="nn-NO"/>
          </w:rPr>
          <w:t>https://www.gesetze-im-internet.de/aufenthv/BJNR294510004.html#BJNR294510004BJNG000100000</w:t>
        </w:r>
      </w:hyperlink>
      <w:r w:rsidRPr="00FB7B3B">
        <w:rPr>
          <w:szCs w:val="18"/>
          <w:lang w:val="nn-NO"/>
        </w:rPr>
        <w:t>.</w:t>
      </w:r>
    </w:p>
  </w:footnote>
  <w:footnote w:id="3">
    <w:p w14:paraId="30C37A08" w14:textId="2F26765B" w:rsidR="00C510CF" w:rsidRPr="00FB7B3B" w:rsidRDefault="00C510CF" w:rsidP="00FB7B3B">
      <w:pPr>
        <w:pStyle w:val="FootnoteText"/>
        <w:rPr>
          <w:szCs w:val="18"/>
          <w:lang w:val="nn-NO"/>
        </w:rPr>
      </w:pPr>
      <w:r w:rsidRPr="00FB7B3B">
        <w:rPr>
          <w:rStyle w:val="FootnoteReference"/>
          <w:szCs w:val="18"/>
        </w:rPr>
        <w:footnoteRef/>
      </w:r>
      <w:r w:rsidRPr="00FB7B3B">
        <w:rPr>
          <w:szCs w:val="18"/>
          <w:lang w:val="nn-NO"/>
        </w:rPr>
        <w:t xml:space="preserve"> </w:t>
      </w:r>
      <w:r w:rsidRPr="00FB7B3B">
        <w:rPr>
          <w:szCs w:val="18"/>
          <w:lang w:val="nn-NO"/>
        </w:rPr>
        <w:t xml:space="preserve">General Residence Act Implementation Instruction, </w:t>
      </w:r>
      <w:r w:rsidRPr="00FB7B3B">
        <w:rPr>
          <w:i/>
          <w:szCs w:val="18"/>
          <w:lang w:val="nn-NO"/>
        </w:rPr>
        <w:t xml:space="preserve">Allgemeine Verwaltungsvorschrift zum Aufenthaltsgesetz </w:t>
      </w:r>
      <w:r w:rsidRPr="00FB7B3B">
        <w:rPr>
          <w:szCs w:val="18"/>
          <w:lang w:val="nn-NO"/>
        </w:rPr>
        <w:t>(</w:t>
      </w:r>
      <w:r w:rsidRPr="00FB7B3B">
        <w:rPr>
          <w:b/>
          <w:szCs w:val="18"/>
          <w:lang w:val="nn-NO"/>
        </w:rPr>
        <w:t>AufenthGAVwV</w:t>
      </w:r>
      <w:r w:rsidRPr="00FB7B3B">
        <w:rPr>
          <w:szCs w:val="18"/>
          <w:lang w:val="nn-NO"/>
        </w:rPr>
        <w:t xml:space="preserve">), adopted on 26 October 2009 (GMBL p 878), available at: </w:t>
      </w:r>
      <w:hyperlink r:id="rId3" w:history="1">
        <w:r w:rsidRPr="00FB7B3B">
          <w:rPr>
            <w:rStyle w:val="Hyperlink"/>
            <w:szCs w:val="18"/>
            <w:lang w:val="nn-NO"/>
          </w:rPr>
          <w:t>http://www.verwaltungsvorschriften-im-internet.de/bsvwvbund_26102009_MI31284060.htm</w:t>
        </w:r>
      </w:hyperlink>
      <w:r w:rsidRPr="00FB7B3B">
        <w:rPr>
          <w:szCs w:val="18"/>
          <w:lang w:val="nn-NO"/>
        </w:rPr>
        <w:t>.</w:t>
      </w:r>
    </w:p>
  </w:footnote>
  <w:footnote w:id="4">
    <w:p w14:paraId="562D5F1E" w14:textId="2D5FF26C" w:rsidR="00C510CF" w:rsidRPr="00FB7B3B" w:rsidRDefault="00C510CF" w:rsidP="00FB7B3B">
      <w:pPr>
        <w:pStyle w:val="FootnoteText"/>
        <w:rPr>
          <w:szCs w:val="18"/>
          <w:lang w:val="nn-NO"/>
        </w:rPr>
      </w:pPr>
      <w:r w:rsidRPr="00FB7B3B">
        <w:rPr>
          <w:rStyle w:val="FootnoteReference"/>
          <w:szCs w:val="18"/>
        </w:rPr>
        <w:footnoteRef/>
      </w:r>
      <w:r w:rsidRPr="00FB7B3B">
        <w:rPr>
          <w:szCs w:val="18"/>
          <w:lang w:val="en-US"/>
        </w:rPr>
        <w:t xml:space="preserve"> Administrative Procedure Law, </w:t>
      </w:r>
      <w:r w:rsidRPr="00FB7B3B">
        <w:rPr>
          <w:i/>
          <w:szCs w:val="18"/>
          <w:lang w:val="en-US"/>
        </w:rPr>
        <w:t>Verwaltungsverfahrensgesetz</w:t>
      </w:r>
      <w:r w:rsidRPr="00FB7B3B">
        <w:rPr>
          <w:szCs w:val="18"/>
          <w:lang w:val="en-US"/>
        </w:rPr>
        <w:t xml:space="preserve"> (</w:t>
      </w:r>
      <w:r w:rsidRPr="00FB7B3B">
        <w:rPr>
          <w:b/>
          <w:szCs w:val="18"/>
          <w:lang w:val="en-US"/>
        </w:rPr>
        <w:t>VwVfG</w:t>
      </w:r>
      <w:r w:rsidRPr="00FB7B3B">
        <w:rPr>
          <w:szCs w:val="18"/>
          <w:lang w:val="en-US"/>
        </w:rPr>
        <w:t xml:space="preserve">), in the version of the publication of 23 January 2003 (BGBl. I p.102), most recently amended by act of 18 July 2017 (BGBl. </w:t>
      </w:r>
      <w:r w:rsidRPr="00FB7B3B">
        <w:rPr>
          <w:szCs w:val="18"/>
          <w:lang w:val="nn-NO"/>
        </w:rPr>
        <w:t xml:space="preserve">I p. 2745), available at: </w:t>
      </w:r>
      <w:hyperlink r:id="rId4" w:history="1">
        <w:r w:rsidRPr="00FB7B3B">
          <w:rPr>
            <w:rStyle w:val="Hyperlink"/>
            <w:szCs w:val="18"/>
            <w:lang w:val="nn-NO"/>
          </w:rPr>
          <w:t>https://www.gesetze-im-internet.de/vwvfg/inhalts_bersicht.html</w:t>
        </w:r>
      </w:hyperlink>
      <w:r w:rsidRPr="00FB7B3B">
        <w:rPr>
          <w:szCs w:val="18"/>
          <w:lang w:val="nn-NO"/>
        </w:rPr>
        <w:t>.</w:t>
      </w:r>
    </w:p>
  </w:footnote>
  <w:footnote w:id="5">
    <w:p w14:paraId="25A6F66A" w14:textId="7CDF001D" w:rsidR="00C510CF" w:rsidRPr="00FB7B3B" w:rsidRDefault="00C510CF" w:rsidP="00FB7B3B">
      <w:pPr>
        <w:pStyle w:val="FootnoteText"/>
        <w:rPr>
          <w:szCs w:val="18"/>
          <w:lang w:val="nn-NO"/>
        </w:rPr>
      </w:pPr>
      <w:r w:rsidRPr="00FB7B3B">
        <w:rPr>
          <w:rStyle w:val="FootnoteReference"/>
          <w:szCs w:val="18"/>
        </w:rPr>
        <w:footnoteRef/>
      </w:r>
      <w:r w:rsidRPr="00FB7B3B">
        <w:rPr>
          <w:szCs w:val="18"/>
          <w:lang w:val="en-US"/>
        </w:rPr>
        <w:t xml:space="preserve">  Code of Administrative Court Procedure, </w:t>
      </w:r>
      <w:r w:rsidRPr="00FB7B3B">
        <w:rPr>
          <w:i/>
          <w:szCs w:val="18"/>
          <w:lang w:val="en-US"/>
        </w:rPr>
        <w:t>Verwaltungsgerichtsordnung</w:t>
      </w:r>
      <w:r w:rsidRPr="00FB7B3B">
        <w:rPr>
          <w:szCs w:val="18"/>
          <w:lang w:val="en-US"/>
        </w:rPr>
        <w:t xml:space="preserve"> (</w:t>
      </w:r>
      <w:r w:rsidRPr="00FB7B3B">
        <w:rPr>
          <w:b/>
          <w:szCs w:val="18"/>
          <w:lang w:val="en-US"/>
        </w:rPr>
        <w:t>VwGO</w:t>
      </w:r>
      <w:r w:rsidRPr="00FB7B3B">
        <w:rPr>
          <w:szCs w:val="18"/>
          <w:lang w:val="en-US"/>
        </w:rPr>
        <w:t xml:space="preserve">), in the version of the publication of 19 March 1991 (BGBl. I p. 686), most recently amended by act of 8 October 2017 (BGBL. </w:t>
      </w:r>
      <w:r w:rsidRPr="00FB7B3B">
        <w:rPr>
          <w:szCs w:val="18"/>
          <w:lang w:val="nn-NO"/>
        </w:rPr>
        <w:t xml:space="preserve">I p. 3546), available at: </w:t>
      </w:r>
      <w:hyperlink r:id="rId5" w:anchor="BJNR000170960BJNG000101308" w:history="1">
        <w:r w:rsidRPr="00FB7B3B">
          <w:rPr>
            <w:rStyle w:val="Hyperlink"/>
            <w:szCs w:val="18"/>
            <w:lang w:val="nn-NO"/>
          </w:rPr>
          <w:t>https://www.gesetze-im-internet.de/vwgo/BJNR000170960.html#BJNR000170960BJNG000101308</w:t>
        </w:r>
      </w:hyperlink>
      <w:r w:rsidRPr="00FB7B3B">
        <w:rPr>
          <w:rStyle w:val="Hyperlink"/>
          <w:szCs w:val="18"/>
          <w:lang w:val="nn-NO"/>
        </w:rPr>
        <w:t>.</w:t>
      </w:r>
    </w:p>
  </w:footnote>
  <w:footnote w:id="6">
    <w:p w14:paraId="240848B5" w14:textId="43464F7F"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The Residence Act was adopted by the Act of 30 July 2004 (BGBl. I S. 1950), which also included Section 21. Since then, Section 21 was amended by the Act of 19 August 2007 (BGBl. I p. 1970), the Act of 20 December 2008 (BGBl. I p. 2846) and the Act of 01 June 2012 (BGBl. I p. 1224). It should be noted that the original 2004 version of Section 21 Residence Act included an assumption that when 1 million EUR was invested and ten employment places were created, an economic interest existed. The subsequent amendments lowered this assumption threshold: first, to 500,000 EUR and five employment places, later, to 250,000 EUR and five employment places. Eventually, this assumption threshold was removed from Section 21.</w:t>
      </w:r>
    </w:p>
  </w:footnote>
  <w:footnote w:id="7">
    <w:p w14:paraId="1148054C" w14:textId="044C83ED" w:rsidR="00C510CF" w:rsidRPr="00FB7B3B" w:rsidRDefault="00C510CF" w:rsidP="00FB7B3B">
      <w:pPr>
        <w:pStyle w:val="FootnoteText"/>
        <w:rPr>
          <w:szCs w:val="18"/>
          <w:lang w:val="nn-NO"/>
        </w:rPr>
      </w:pPr>
      <w:r w:rsidRPr="00FB7B3B">
        <w:rPr>
          <w:rStyle w:val="FootnoteReference"/>
          <w:szCs w:val="18"/>
        </w:rPr>
        <w:footnoteRef/>
      </w:r>
      <w:r w:rsidRPr="00FB7B3B">
        <w:rPr>
          <w:szCs w:val="18"/>
          <w:lang w:val="nn-NO"/>
        </w:rPr>
        <w:t xml:space="preserve"> </w:t>
      </w:r>
      <w:r w:rsidRPr="00FB7B3B">
        <w:rPr>
          <w:szCs w:val="18"/>
          <w:lang w:val="nn-NO"/>
        </w:rPr>
        <w:t xml:space="preserve">Act transposing the Directive on highly qualified employment for third-country nationals, </w:t>
      </w:r>
      <w:r w:rsidRPr="00FB7B3B">
        <w:rPr>
          <w:i/>
          <w:szCs w:val="18"/>
          <w:lang w:val="nn-NO"/>
        </w:rPr>
        <w:t>Gesetz zur Umsetzung der Hochqualifizierten-Richtlinie der Europäischen Union</w:t>
      </w:r>
      <w:r w:rsidRPr="00FB7B3B">
        <w:rPr>
          <w:szCs w:val="18"/>
          <w:lang w:val="nn-NO"/>
        </w:rPr>
        <w:t xml:space="preserve"> (</w:t>
      </w:r>
      <w:r w:rsidRPr="00FB7B3B">
        <w:rPr>
          <w:b/>
          <w:szCs w:val="18"/>
          <w:lang w:val="nn-NO"/>
        </w:rPr>
        <w:t>2012 Act</w:t>
      </w:r>
      <w:r w:rsidRPr="00FB7B3B">
        <w:rPr>
          <w:szCs w:val="18"/>
          <w:lang w:val="nn-NO"/>
        </w:rPr>
        <w:t xml:space="preserve">) adopted on 1 June 2012 (BGBl. I p. 1224), available at: </w:t>
      </w:r>
      <w:hyperlink r:id="rId6" w:anchor="__bgbl__%2F%2F*%5B%40attr_id%3D%27bgbl112s1224.pdf%27%5D__1525871727722" w:history="1">
        <w:r w:rsidRPr="00FB7B3B">
          <w:rPr>
            <w:rStyle w:val="Hyperlink"/>
            <w:szCs w:val="18"/>
            <w:lang w:val="nn-NO"/>
          </w:rPr>
          <w:t>https://www.bgbl.de/xaver/bgbl/start.xav#__bgbl__%2F%2F*%5B%40attr_id%3D%27bgbl112s1224.pdf%27%5D__1525871727722</w:t>
        </w:r>
      </w:hyperlink>
      <w:r w:rsidRPr="00FB7B3B">
        <w:rPr>
          <w:szCs w:val="18"/>
          <w:lang w:val="nn-NO"/>
        </w:rPr>
        <w:t xml:space="preserve"> . </w:t>
      </w:r>
    </w:p>
  </w:footnote>
  <w:footnote w:id="8">
    <w:p w14:paraId="12FFDE59"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Council Directive (EC) No 2009/50 of 25 May 2009 on the conditions of entry and residence of third-country nationals for the purposes of highly qualified employment.</w:t>
      </w:r>
    </w:p>
  </w:footnote>
  <w:footnote w:id="9">
    <w:p w14:paraId="5497BA04" w14:textId="3A14EF5E"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Information based on the stakeholder consultation with representatives of the Federal Ministry of the Interior on 30 May 2018.</w:t>
      </w:r>
    </w:p>
  </w:footnote>
  <w:footnote w:id="10">
    <w:p w14:paraId="7D01B679" w14:textId="77777777" w:rsidR="00C510CF" w:rsidRPr="00FB7B3B" w:rsidRDefault="00C510CF" w:rsidP="00FB7B3B">
      <w:pPr>
        <w:pStyle w:val="FootnoteText"/>
        <w:rPr>
          <w:szCs w:val="18"/>
          <w:lang w:val="de-DE"/>
        </w:rPr>
      </w:pPr>
      <w:r w:rsidRPr="00FB7B3B">
        <w:rPr>
          <w:rStyle w:val="FootnoteReference"/>
          <w:szCs w:val="18"/>
        </w:rPr>
        <w:footnoteRef/>
      </w:r>
      <w:r w:rsidRPr="00FB7B3B">
        <w:rPr>
          <w:szCs w:val="18"/>
          <w:lang w:val="de-DE"/>
        </w:rPr>
        <w:t xml:space="preserve"> </w:t>
      </w:r>
      <w:r w:rsidRPr="00FB7B3B">
        <w:rPr>
          <w:szCs w:val="18"/>
          <w:lang w:val="de-DE"/>
        </w:rPr>
        <w:t xml:space="preserve">BUNDESRAT, </w:t>
      </w:r>
      <w:r w:rsidRPr="00FB7B3B">
        <w:rPr>
          <w:i/>
          <w:szCs w:val="18"/>
          <w:lang w:val="de-DE"/>
        </w:rPr>
        <w:t>Empfehlung zum Entwurf eines Gesetzes zur Umsetzung der HochqualifiziertenRichtlinie der Europäischen Union</w:t>
      </w:r>
      <w:r w:rsidRPr="00FB7B3B">
        <w:rPr>
          <w:szCs w:val="18"/>
          <w:lang w:val="de-DE"/>
        </w:rPr>
        <w:t xml:space="preserve">, </w:t>
      </w:r>
      <w:r w:rsidRPr="00FB7B3B">
        <w:rPr>
          <w:i/>
          <w:szCs w:val="18"/>
          <w:lang w:val="de-DE"/>
        </w:rPr>
        <w:t>Drucksache 848/1/11</w:t>
      </w:r>
      <w:r w:rsidRPr="00FB7B3B">
        <w:rPr>
          <w:szCs w:val="18"/>
          <w:lang w:val="de-DE"/>
        </w:rPr>
        <w:t xml:space="preserve">, p. 16-17, available at: </w:t>
      </w:r>
      <w:hyperlink r:id="rId7" w:history="1">
        <w:r w:rsidRPr="00FB7B3B">
          <w:rPr>
            <w:rStyle w:val="Hyperlink"/>
            <w:szCs w:val="18"/>
            <w:lang w:val="de-DE"/>
          </w:rPr>
          <w:t>http://dipbt.bundestag.de/dip21/brd/2011/0848-1-11.pdf</w:t>
        </w:r>
      </w:hyperlink>
      <w:r w:rsidRPr="00FB7B3B">
        <w:rPr>
          <w:szCs w:val="18"/>
          <w:lang w:val="de-DE"/>
        </w:rPr>
        <w:t xml:space="preserve"> (last consulted on 4/5/2018). </w:t>
      </w:r>
    </w:p>
  </w:footnote>
  <w:footnote w:id="11">
    <w:p w14:paraId="45C23E5C" w14:textId="3929F8CF"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See for instance: BUNDESTAG, </w:t>
      </w:r>
      <w:r w:rsidRPr="00FB7B3B">
        <w:rPr>
          <w:i/>
          <w:szCs w:val="18"/>
        </w:rPr>
        <w:t>Plenarprotokoll 17/162</w:t>
      </w:r>
      <w:r w:rsidRPr="00FB7B3B">
        <w:rPr>
          <w:szCs w:val="18"/>
        </w:rPr>
        <w:t xml:space="preserve">, p. 19252A - 19264D, </w:t>
      </w:r>
      <w:r w:rsidRPr="00FB7B3B">
        <w:rPr>
          <w:szCs w:val="18"/>
          <w:lang w:val="en-US"/>
        </w:rPr>
        <w:t xml:space="preserve">available at: </w:t>
      </w:r>
      <w:hyperlink r:id="rId8" w:anchor="P.19252" w:history="1">
        <w:r w:rsidRPr="00FB7B3B">
          <w:rPr>
            <w:rStyle w:val="Hyperlink"/>
            <w:szCs w:val="18"/>
            <w:lang w:val="en-US"/>
          </w:rPr>
          <w:t>http://dipbt.bundestag.de/dip21/btp/17/17162.pdf#P.19252</w:t>
        </w:r>
      </w:hyperlink>
      <w:r w:rsidRPr="00FB7B3B">
        <w:rPr>
          <w:szCs w:val="18"/>
          <w:lang w:val="en-US"/>
        </w:rPr>
        <w:t xml:space="preserve">  (last consulted</w:t>
      </w:r>
      <w:r w:rsidRPr="00FB7B3B">
        <w:rPr>
          <w:szCs w:val="18"/>
        </w:rPr>
        <w:t xml:space="preserve"> 4/5/2018).</w:t>
      </w:r>
    </w:p>
  </w:footnote>
  <w:footnote w:id="12">
    <w:p w14:paraId="47DF39BF"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Point 21.1.4 AufenthGAVwV</w:t>
      </w:r>
    </w:p>
  </w:footnote>
  <w:footnote w:id="13">
    <w:p w14:paraId="5E909BD0" w14:textId="79DD7548"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14">
    <w:p w14:paraId="59B7248F" w14:textId="77777777" w:rsidR="00C510CF" w:rsidRPr="00FB7B3B" w:rsidRDefault="00C510CF" w:rsidP="00FB7B3B">
      <w:pPr>
        <w:pStyle w:val="FootnoteText"/>
        <w:rPr>
          <w:szCs w:val="18"/>
          <w:lang w:val="de-DE"/>
        </w:rPr>
      </w:pPr>
      <w:r w:rsidRPr="00FB7B3B">
        <w:rPr>
          <w:rStyle w:val="FootnoteReference"/>
          <w:szCs w:val="18"/>
        </w:rPr>
        <w:footnoteRef/>
      </w:r>
      <w:r w:rsidRPr="00FB7B3B">
        <w:rPr>
          <w:szCs w:val="18"/>
          <w:lang w:val="de-DE"/>
        </w:rPr>
        <w:t xml:space="preserve"> </w:t>
      </w:r>
      <w:r w:rsidRPr="00FB7B3B">
        <w:rPr>
          <w:szCs w:val="18"/>
          <w:lang w:val="de-DE"/>
        </w:rPr>
        <w:t xml:space="preserve">See A. Dietz, 2017, Ausländer- und Asylrecht, 2e Auflage, Nomos, Baden-Baden, p. 49-50. </w:t>
      </w:r>
    </w:p>
  </w:footnote>
  <w:footnote w:id="15">
    <w:p w14:paraId="6202696C"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Point 21.1.3 AufenthGAVwV.</w:t>
      </w:r>
    </w:p>
  </w:footnote>
  <w:footnote w:id="16">
    <w:p w14:paraId="11934E85"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J. Džankić, 2015, ‘Investment-based citizenship and residence programmes in the EU’, p. 19., available at: </w:t>
      </w:r>
      <w:hyperlink r:id="rId9" w:history="1">
        <w:r w:rsidRPr="00FB7B3B">
          <w:rPr>
            <w:rStyle w:val="Hyperlink"/>
            <w:szCs w:val="18"/>
          </w:rPr>
          <w:t>http://cadmus.eui.eu/bitstream/handle/1814/34484/RSCAS_2015_08.pdf</w:t>
        </w:r>
      </w:hyperlink>
      <w:r w:rsidRPr="00FB7B3B">
        <w:rPr>
          <w:szCs w:val="18"/>
        </w:rPr>
        <w:t xml:space="preserve">   </w:t>
      </w:r>
    </w:p>
  </w:footnote>
  <w:footnote w:id="17">
    <w:p w14:paraId="7164BCC2" w14:textId="508FC4DA"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See below, under </w:t>
      </w:r>
      <w:r>
        <w:rPr>
          <w:szCs w:val="18"/>
        </w:rPr>
        <w:t>Section II.2</w:t>
      </w:r>
      <w:r w:rsidRPr="00FB7B3B">
        <w:rPr>
          <w:szCs w:val="18"/>
        </w:rPr>
        <w:t xml:space="preserve"> for the information on the assessment of the business plans, including the level of investment.</w:t>
      </w:r>
    </w:p>
  </w:footnote>
  <w:footnote w:id="18">
    <w:p w14:paraId="5B380893"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71(1) </w:t>
      </w:r>
      <w:r w:rsidRPr="00FB7B3B">
        <w:rPr>
          <w:szCs w:val="18"/>
        </w:rPr>
        <w:t>Residence Act.</w:t>
      </w:r>
    </w:p>
  </w:footnote>
  <w:footnote w:id="19">
    <w:p w14:paraId="76F02999" w14:textId="75CC387A"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20">
    <w:p w14:paraId="14F13386" w14:textId="50825A95"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Pr>
          <w:szCs w:val="18"/>
          <w:lang w:val="en-US"/>
        </w:rPr>
        <w:t>Information confirmed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21">
    <w:p w14:paraId="0FADDB74"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Points 21.1.1 to 21.1.5.5 AufenthGAVwV.</w:t>
      </w:r>
    </w:p>
  </w:footnote>
  <w:footnote w:id="22">
    <w:p w14:paraId="1BC8A1C6"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Section 21(1) Residence Act.</w:t>
      </w:r>
    </w:p>
  </w:footnote>
  <w:footnote w:id="23">
    <w:p w14:paraId="7AF2D7FB"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21(4) sentence 2 Residence Act.</w:t>
      </w:r>
    </w:p>
  </w:footnote>
  <w:footnote w:id="24">
    <w:p w14:paraId="5154BB15"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Section 8(2) and </w:t>
      </w:r>
      <w:r w:rsidRPr="00FB7B3B">
        <w:rPr>
          <w:szCs w:val="18"/>
          <w:lang w:val="en-US"/>
        </w:rPr>
        <w:t xml:space="preserve">Section 21(4) sentence 1 </w:t>
      </w:r>
      <w:r w:rsidRPr="00FB7B3B">
        <w:rPr>
          <w:szCs w:val="18"/>
        </w:rPr>
        <w:t xml:space="preserve">Residence Act. </w:t>
      </w:r>
    </w:p>
  </w:footnote>
  <w:footnote w:id="25">
    <w:p w14:paraId="3A99FB0E"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Section 7(2) Residence Act.</w:t>
      </w:r>
    </w:p>
  </w:footnote>
  <w:footnote w:id="26">
    <w:p w14:paraId="4FFE2DAE" w14:textId="1385C3A8"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If the candidate is not entitled to return to another state, it is required that also his nationality can be established.  See Section 5(1) nr. 1a Residence Act.</w:t>
      </w:r>
    </w:p>
  </w:footnote>
  <w:footnote w:id="27">
    <w:p w14:paraId="3E36F8C0" w14:textId="722FD3A2"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See below under Point 4. Due diligence and security considerations.</w:t>
      </w:r>
    </w:p>
  </w:footnote>
  <w:footnote w:id="28">
    <w:p w14:paraId="09ACB319" w14:textId="0EB9A9F3"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See below.  </w:t>
      </w:r>
    </w:p>
  </w:footnote>
  <w:footnote w:id="29">
    <w:p w14:paraId="470ECCBE" w14:textId="55C9A97E"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See above under General Background. </w:t>
      </w:r>
    </w:p>
  </w:footnote>
  <w:footnote w:id="30">
    <w:p w14:paraId="50BF7780" w14:textId="0AC3DB56"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21(1) </w:t>
      </w:r>
      <w:r w:rsidRPr="00FB7B3B">
        <w:rPr>
          <w:szCs w:val="18"/>
        </w:rPr>
        <w:t>Residence Act.</w:t>
      </w:r>
    </w:p>
  </w:footnote>
  <w:footnote w:id="31">
    <w:p w14:paraId="1F7CDEBA"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Section 21(3) Residence Act.</w:t>
      </w:r>
    </w:p>
  </w:footnote>
  <w:footnote w:id="32">
    <w:p w14:paraId="4602AB43" w14:textId="77777777" w:rsidR="00C510CF" w:rsidRPr="00FB7B3B" w:rsidRDefault="00C510CF" w:rsidP="00FB7B3B">
      <w:pPr>
        <w:pStyle w:val="FootnoteText"/>
        <w:rPr>
          <w:szCs w:val="18"/>
          <w:lang w:val="de-DE"/>
        </w:rPr>
      </w:pPr>
      <w:r w:rsidRPr="00FB7B3B">
        <w:rPr>
          <w:rStyle w:val="FootnoteReference"/>
          <w:szCs w:val="18"/>
        </w:rPr>
        <w:footnoteRef/>
      </w:r>
      <w:r w:rsidRPr="00FB7B3B">
        <w:rPr>
          <w:szCs w:val="18"/>
          <w:lang w:val="de-DE"/>
        </w:rPr>
        <w:t xml:space="preserve"> </w:t>
      </w:r>
      <w:r w:rsidRPr="00FB7B3B">
        <w:rPr>
          <w:szCs w:val="18"/>
          <w:lang w:val="de-DE"/>
        </w:rPr>
        <w:t xml:space="preserve">See Land of Baden-Württemberg, n.d., </w:t>
      </w:r>
      <w:r w:rsidRPr="00FB7B3B">
        <w:rPr>
          <w:i/>
          <w:szCs w:val="18"/>
          <w:lang w:val="de-DE"/>
        </w:rPr>
        <w:t xml:space="preserve">Aufenthaltserlaubnis zur Ausübung der selbständigen Tätigkeit beantragen, </w:t>
      </w:r>
      <w:r w:rsidRPr="00FB7B3B">
        <w:rPr>
          <w:szCs w:val="18"/>
          <w:lang w:val="de-DE"/>
        </w:rPr>
        <w:t xml:space="preserve">viewed 7 May 2018  </w:t>
      </w:r>
      <w:hyperlink r:id="rId10" w:anchor="sb-id-toc-block8" w:history="1">
        <w:r w:rsidRPr="00FB7B3B">
          <w:rPr>
            <w:rStyle w:val="Hyperlink"/>
            <w:szCs w:val="18"/>
            <w:lang w:val="de-DE"/>
          </w:rPr>
          <w:t>https://www.service-bw.de/web/guest/leistung?p_p_id=details_WAR_suchegui&amp;p_p_lifecycle=0&amp;p_p_col_id=column-3&amp;p_p_col_pos=3&amp;p_p_col_count=4&amp;p_r_p_-358194435_id=83&amp;p_r_p_-358194435_t=leistung&amp;p_r_p_-358194435_title=Aufenthaltserlaubnis+zur+Ausuebung+der+selbstaendigen+Taetigkeit+beantragen&amp;_details_WAR_suchegui_tab=0&amp;p_r_p_-358194435_plz=72076-72074-72072-72070#sb-id-toc-block8</w:t>
        </w:r>
      </w:hyperlink>
      <w:r w:rsidRPr="00FB7B3B">
        <w:rPr>
          <w:szCs w:val="18"/>
          <w:lang w:val="de-DE"/>
        </w:rPr>
        <w:t xml:space="preserve"> and Landkreis Würzburg (in Bavaria), n.d., </w:t>
      </w:r>
      <w:r w:rsidRPr="00FB7B3B">
        <w:rPr>
          <w:i/>
          <w:szCs w:val="18"/>
          <w:lang w:val="de-DE"/>
        </w:rPr>
        <w:t>Aufenthaltserlaubnis; Beantragung und Verlängerung</w:t>
      </w:r>
      <w:r w:rsidRPr="00FB7B3B">
        <w:rPr>
          <w:szCs w:val="18"/>
          <w:lang w:val="de-DE"/>
        </w:rPr>
        <w:t xml:space="preserve">, viewed 7 May 2018,  </w:t>
      </w:r>
      <w:hyperlink r:id="rId11" w:history="1">
        <w:r w:rsidRPr="00FB7B3B">
          <w:rPr>
            <w:rStyle w:val="Hyperlink"/>
            <w:szCs w:val="18"/>
            <w:lang w:val="de-DE"/>
          </w:rPr>
          <w:t>https://www.landkreis-wuerzburg.de/Auf-einen-Klick/Aktuelles/Asyl-im-Landkreis/index.php?object=tx%7C2680.2&amp;ModID=10&amp;FID=2680.235.1</w:t>
        </w:r>
      </w:hyperlink>
      <w:r w:rsidRPr="00FB7B3B">
        <w:rPr>
          <w:szCs w:val="18"/>
          <w:lang w:val="de-DE"/>
        </w:rPr>
        <w:t xml:space="preserve"> </w:t>
      </w:r>
    </w:p>
  </w:footnote>
  <w:footnote w:id="33">
    <w:p w14:paraId="521696F6" w14:textId="31D1E579"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34">
    <w:p w14:paraId="74112166"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On the basis of the domicile principle (</w:t>
      </w:r>
      <w:r w:rsidRPr="00FB7B3B">
        <w:rPr>
          <w:i/>
          <w:szCs w:val="18"/>
        </w:rPr>
        <w:t>Wohnsitzprinzip</w:t>
      </w:r>
      <w:r w:rsidRPr="00FB7B3B">
        <w:rPr>
          <w:szCs w:val="18"/>
        </w:rPr>
        <w:t xml:space="preserve">), pursuant to </w:t>
      </w:r>
      <w:r w:rsidRPr="00FB7B3B">
        <w:rPr>
          <w:szCs w:val="18"/>
          <w:lang w:val="en-US"/>
        </w:rPr>
        <w:t>Section 3(1), No 3, letter a VwVfG.</w:t>
      </w:r>
    </w:p>
  </w:footnote>
  <w:footnote w:id="35">
    <w:p w14:paraId="07974022" w14:textId="4608069A"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36">
    <w:p w14:paraId="5018EAB2" w14:textId="75BF41C5"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37">
    <w:p w14:paraId="7F8EEAF4" w14:textId="77777777" w:rsidR="00C510CF" w:rsidRPr="00FB7B3B" w:rsidRDefault="00C510CF" w:rsidP="00FB7B3B">
      <w:pPr>
        <w:pStyle w:val="FootnoteText"/>
        <w:rPr>
          <w:szCs w:val="18"/>
          <w:lang w:val="de-DE"/>
        </w:rPr>
      </w:pPr>
      <w:r w:rsidRPr="00FB7B3B">
        <w:rPr>
          <w:rStyle w:val="FootnoteReference"/>
          <w:szCs w:val="18"/>
        </w:rPr>
        <w:footnoteRef/>
      </w:r>
      <w:r w:rsidRPr="00FB7B3B">
        <w:rPr>
          <w:szCs w:val="18"/>
          <w:lang w:val="de-DE"/>
        </w:rPr>
        <w:t xml:space="preserve"> </w:t>
      </w:r>
      <w:r w:rsidRPr="00FB7B3B">
        <w:rPr>
          <w:szCs w:val="18"/>
          <w:lang w:val="de-DE"/>
        </w:rPr>
        <w:t xml:space="preserve">See the Berlin FO, n.d. </w:t>
      </w:r>
      <w:r w:rsidRPr="00FB7B3B">
        <w:rPr>
          <w:i/>
          <w:szCs w:val="18"/>
          <w:lang w:val="de-DE"/>
        </w:rPr>
        <w:t>Aufenthaltserlaubnis zur selbstständigen oder freiberuflichen Tätigkeit - Erteilung</w:t>
      </w:r>
      <w:r w:rsidRPr="00FB7B3B">
        <w:rPr>
          <w:szCs w:val="18"/>
          <w:lang w:val="de-DE"/>
        </w:rPr>
        <w:t xml:space="preserve">  </w:t>
      </w:r>
      <w:hyperlink r:id="rId12" w:history="1">
        <w:r w:rsidRPr="00FB7B3B">
          <w:rPr>
            <w:rStyle w:val="Hyperlink"/>
            <w:szCs w:val="18"/>
            <w:lang w:val="de-DE"/>
          </w:rPr>
          <w:t>https://service.berlin.de/dienstleistung/305249/</w:t>
        </w:r>
      </w:hyperlink>
      <w:r w:rsidRPr="00FB7B3B">
        <w:rPr>
          <w:szCs w:val="18"/>
          <w:lang w:val="de-DE"/>
        </w:rPr>
        <w:t xml:space="preserve"> , viewed 30 May 2018.</w:t>
      </w:r>
    </w:p>
  </w:footnote>
  <w:footnote w:id="38">
    <w:p w14:paraId="39A9C262" w14:textId="21A6E4DB"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Section 5(2) sentence 1 nr. 2 and Section 82 Residence Act. </w:t>
      </w:r>
    </w:p>
  </w:footnote>
  <w:footnote w:id="39">
    <w:p w14:paraId="57044739" w14:textId="155DFCB8"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No global information is available on the requirement of a business plan. The reason for this is the lack of a global overview on the approaches of the locally organized FOs with regard to the procedures to grant the residence titles. The basic information available is that a business plan is required (see on the websites of the FOs of Berlin, Baden-Württemberg, footnote 41).</w:t>
      </w:r>
    </w:p>
  </w:footnote>
  <w:footnote w:id="40">
    <w:p w14:paraId="4092EBEA"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See Land of Baden-Württemberg, n.d., Landkreis Würzburg (in Bavaria), n.d. and see also on the Land of Berlin, n.d., </w:t>
      </w:r>
      <w:r w:rsidRPr="00FB7B3B">
        <w:rPr>
          <w:i/>
          <w:szCs w:val="18"/>
          <w:lang w:val="en-US"/>
        </w:rPr>
        <w:t>Aufenthaltserlaubnis zur selbstständigen oder freiberuflichen Tätigkeit - Erteilung</w:t>
      </w:r>
      <w:r w:rsidRPr="00FB7B3B">
        <w:rPr>
          <w:szCs w:val="18"/>
          <w:lang w:val="en-US"/>
        </w:rPr>
        <w:t xml:space="preserve"> (information on Residence for the purpose of economic activities as a self-employed), viewed 8 May 2018,  </w:t>
      </w:r>
      <w:hyperlink r:id="rId13" w:history="1">
        <w:r w:rsidRPr="00FB7B3B">
          <w:rPr>
            <w:rStyle w:val="Hyperlink"/>
            <w:szCs w:val="18"/>
            <w:lang w:val="en-US"/>
          </w:rPr>
          <w:t>https://service.berlin.de/dienstleistung/305249/</w:t>
        </w:r>
      </w:hyperlink>
      <w:r w:rsidRPr="00FB7B3B">
        <w:rPr>
          <w:szCs w:val="18"/>
          <w:lang w:val="en-US"/>
        </w:rPr>
        <w:t xml:space="preserve"> </w:t>
      </w:r>
    </w:p>
  </w:footnote>
  <w:footnote w:id="41">
    <w:p w14:paraId="5F714054"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82(1) sentence 2 </w:t>
      </w:r>
      <w:r w:rsidRPr="00FB7B3B">
        <w:rPr>
          <w:szCs w:val="18"/>
        </w:rPr>
        <w:t>Residence Act.</w:t>
      </w:r>
    </w:p>
  </w:footnote>
  <w:footnote w:id="42">
    <w:p w14:paraId="16BDCBEE" w14:textId="2943B5C9"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79(1) sentence 1 Residence Act. </w:t>
      </w:r>
    </w:p>
  </w:footnote>
  <w:footnote w:id="43">
    <w:p w14:paraId="0A453524" w14:textId="21BE0D84"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21(1) sentence 2 Residence Act and Point 21 AufenthGAVwV.</w:t>
      </w:r>
    </w:p>
  </w:footnote>
  <w:footnote w:id="44">
    <w:p w14:paraId="5C4097BB" w14:textId="03CF95A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w:t>
      </w:r>
      <w:r w:rsidRPr="00FB7B3B">
        <w:rPr>
          <w:szCs w:val="18"/>
          <w:lang w:val="en-US"/>
        </w:rPr>
        <w:t>Information based on the stakeholder consultation with representatives of the Federal Ministry of the Interior on 30 May 2018.</w:t>
      </w:r>
    </w:p>
  </w:footnote>
  <w:footnote w:id="45">
    <w:p w14:paraId="1C146B17"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21(1) sentence 3 Residence Act and Point 21.1.6 AufenthGAVwV.</w:t>
      </w:r>
    </w:p>
  </w:footnote>
  <w:footnote w:id="46">
    <w:p w14:paraId="565D0FFF"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Section 39(1) VwVfG.</w:t>
      </w:r>
    </w:p>
  </w:footnote>
  <w:footnote w:id="47">
    <w:p w14:paraId="4B3B7DC8"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77(1) sentence 1 Residence Act. </w:t>
      </w:r>
    </w:p>
  </w:footnote>
  <w:footnote w:id="48">
    <w:p w14:paraId="78072199" w14:textId="572509C4"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49">
    <w:p w14:paraId="14BE69FA" w14:textId="0BE9E196"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w:t>
      </w:r>
      <w:r w:rsidRPr="00FB7B3B">
        <w:rPr>
          <w:szCs w:val="18"/>
        </w:rPr>
        <w:t xml:space="preserve">Section 69 Residence Act and </w:t>
      </w:r>
      <w:r w:rsidRPr="00FB7B3B">
        <w:rPr>
          <w:szCs w:val="18"/>
          <w:lang w:val="en-US"/>
        </w:rPr>
        <w:t xml:space="preserve">Sections 45 sentence 1 nr. 1 Residence Decree. </w:t>
      </w:r>
    </w:p>
  </w:footnote>
  <w:footnote w:id="50">
    <w:p w14:paraId="78D77757" w14:textId="079DCE76"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Section 45 sentence 1 nr. 1 b) Residence Decree was amended by Article 2 of the Act of 13 July 2017 (BGBl.I p. 2350), which provision went into force on 1 September 2017, available at: </w:t>
      </w:r>
      <w:hyperlink r:id="rId14" w:anchor="__bgbl__%2F%2F*%5B%40attr_id%3D%27bgbl117s2350.pdf%27%5D__1531409125859" w:history="1">
        <w:r w:rsidRPr="00FB7B3B">
          <w:rPr>
            <w:rStyle w:val="Hyperlink"/>
            <w:szCs w:val="18"/>
          </w:rPr>
          <w:t>https://www.bgbl.de/xaver/bgbl/start.xav#__bgbl__%2F%2F*%5B%40attr_id%3D%27bgbl117s2350.pdf%27%5D__1531409125859</w:t>
        </w:r>
      </w:hyperlink>
      <w:r w:rsidRPr="00FB7B3B">
        <w:rPr>
          <w:szCs w:val="18"/>
        </w:rPr>
        <w:t xml:space="preserve"> </w:t>
      </w:r>
    </w:p>
  </w:footnote>
  <w:footnote w:id="51">
    <w:p w14:paraId="06BB431E"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9(1) sentence 1 Residence Act. </w:t>
      </w:r>
    </w:p>
  </w:footnote>
  <w:footnote w:id="52">
    <w:p w14:paraId="590A9968" w14:textId="4BD3ADBF"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Under Section 9(2) Residence Act, the third country national is required, among others, to hold a temporary residence permit for minimum 5 years, they have sufficient command of German and to have a basic knowledge of the German political and social system and of the German way of life.</w:t>
      </w:r>
    </w:p>
  </w:footnote>
  <w:footnote w:id="53">
    <w:p w14:paraId="06AC1DE0"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Point 21.4 AufenthGAVwV.</w:t>
      </w:r>
    </w:p>
  </w:footnote>
  <w:footnote w:id="54">
    <w:p w14:paraId="1402CDDB"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82 Residence Act.</w:t>
      </w:r>
    </w:p>
  </w:footnote>
  <w:footnote w:id="55">
    <w:p w14:paraId="1213FEAD" w14:textId="533FDA0D"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Information based on the stakeholder consultation with representatives of the Federal Ministry of the Interior on 30 May 2018.</w:t>
      </w:r>
    </w:p>
  </w:footnote>
  <w:footnote w:id="56">
    <w:p w14:paraId="4A9FF5DE" w14:textId="267FEE7E"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69 Residence Act and Section 44 Residence Decree. </w:t>
      </w:r>
    </w:p>
  </w:footnote>
  <w:footnote w:id="57">
    <w:p w14:paraId="341D303D"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44 Residence Decree was amended by Article 1 of the Act of 13 July 2017 (BGBl.I p. 2350), which provision went into force on 1 September 2017, available at: </w:t>
      </w:r>
      <w:hyperlink r:id="rId15" w:anchor="__bgbl__%2F%2F*%5B%40attr_id%3D%27bgbl117s2350.pdf%27%5D__1531409125859" w:history="1">
        <w:r w:rsidRPr="00FB7B3B">
          <w:rPr>
            <w:rStyle w:val="Hyperlink"/>
            <w:szCs w:val="18"/>
          </w:rPr>
          <w:t>https://www.bgbl.de/xaver/bgbl/start.xav#__bgbl__%2F%2F*%5B%40attr_id%3D%27bgbl117s2350.pdf%27%5D__1531409125859</w:t>
        </w:r>
      </w:hyperlink>
      <w:r w:rsidRPr="00FB7B3B">
        <w:rPr>
          <w:szCs w:val="18"/>
        </w:rPr>
        <w:t xml:space="preserve"> </w:t>
      </w:r>
    </w:p>
  </w:footnote>
  <w:footnote w:id="58">
    <w:p w14:paraId="2D809519"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Section 40 VwGO; see also A. Dietz (2017), p. 67-68.</w:t>
      </w:r>
    </w:p>
  </w:footnote>
  <w:footnote w:id="59">
    <w:p w14:paraId="38E49DC0"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Section 68(2) and 73(1), no 1 VwGO. </w:t>
      </w:r>
    </w:p>
  </w:footnote>
  <w:footnote w:id="60">
    <w:p w14:paraId="35849509"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Section 68(1) VwGO.</w:t>
      </w:r>
    </w:p>
  </w:footnote>
  <w:footnote w:id="61">
    <w:p w14:paraId="3A563C48"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See A. Dietz (2017), p. 62.</w:t>
      </w:r>
    </w:p>
  </w:footnote>
  <w:footnote w:id="62">
    <w:p w14:paraId="195370F9"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Section 42(1) VwGO; ibid, p. 68.</w:t>
      </w:r>
    </w:p>
  </w:footnote>
  <w:footnote w:id="63">
    <w:p w14:paraId="3121B9A1" w14:textId="10F4E473"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See below, under </w:t>
      </w:r>
      <w:r>
        <w:rPr>
          <w:szCs w:val="18"/>
        </w:rPr>
        <w:t>Section II.3 – Residence phase.</w:t>
      </w:r>
      <w:r w:rsidRPr="00FB7B3B">
        <w:rPr>
          <w:szCs w:val="18"/>
        </w:rPr>
        <w:t xml:space="preserve"> </w:t>
      </w:r>
    </w:p>
  </w:footnote>
  <w:footnote w:id="64">
    <w:p w14:paraId="41E26540" w14:textId="66B624BE"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Calculated on the Basis of Section 52(2) GKG, </w:t>
      </w:r>
      <w:proofErr w:type="gramStart"/>
      <w:r w:rsidRPr="00FB7B3B">
        <w:rPr>
          <w:szCs w:val="18"/>
        </w:rPr>
        <w:t>No</w:t>
      </w:r>
      <w:proofErr w:type="gramEnd"/>
      <w:r w:rsidRPr="00FB7B3B">
        <w:rPr>
          <w:szCs w:val="18"/>
        </w:rPr>
        <w:t xml:space="preserve"> 5110 Annex I GKG and Annex II GKG; see also </w:t>
      </w:r>
      <w:r w:rsidRPr="00FB7B3B">
        <w:rPr>
          <w:szCs w:val="18"/>
          <w:lang w:val="en-US"/>
        </w:rPr>
        <w:t>See A. Dietz (2017), p. 70.</w:t>
      </w:r>
    </w:p>
  </w:footnote>
  <w:footnote w:id="65">
    <w:p w14:paraId="75A81F09" w14:textId="6DDF872A"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21(1), sentence 3 Residence Act; see above. </w:t>
      </w:r>
    </w:p>
  </w:footnote>
  <w:footnote w:id="66">
    <w:p w14:paraId="4DBB90DC"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A. Dietz (2017), p. 50.</w:t>
      </w:r>
    </w:p>
  </w:footnote>
  <w:footnote w:id="67">
    <w:p w14:paraId="2FB113AD"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Point 21.4 AufenthGAVwV; see above. </w:t>
      </w:r>
    </w:p>
  </w:footnote>
  <w:footnote w:id="68">
    <w:p w14:paraId="633860EA" w14:textId="34F1C723"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69">
    <w:p w14:paraId="5822907B" w14:textId="2CBF6EF8"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70">
    <w:p w14:paraId="119C428A" w14:textId="37501B2A"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21(1) </w:t>
      </w:r>
      <w:r w:rsidRPr="00FB7B3B">
        <w:rPr>
          <w:szCs w:val="18"/>
        </w:rPr>
        <w:t>sentence 3 Residence Act.</w:t>
      </w:r>
    </w:p>
  </w:footnote>
  <w:footnote w:id="71">
    <w:p w14:paraId="32B1564A"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Point 21.1.6 AufenthGAVwV</w:t>
      </w:r>
    </w:p>
  </w:footnote>
  <w:footnote w:id="72">
    <w:p w14:paraId="34165F29" w14:textId="6DD424EE"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 xml:space="preserve">. </w:t>
      </w:r>
    </w:p>
  </w:footnote>
  <w:footnote w:id="73">
    <w:p w14:paraId="58482A86" w14:textId="44F5A7B4"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48(1) VwVfG. </w:t>
      </w:r>
    </w:p>
  </w:footnote>
  <w:footnote w:id="74">
    <w:p w14:paraId="6394481F"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48(3) VwVfG. </w:t>
      </w:r>
    </w:p>
  </w:footnote>
  <w:footnote w:id="75">
    <w:p w14:paraId="4A9FA740"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49(2) no 3 VwVfG.</w:t>
      </w:r>
    </w:p>
  </w:footnote>
  <w:footnote w:id="76">
    <w:p w14:paraId="69E021DB"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49(2) no 5 VwVfG.</w:t>
      </w:r>
    </w:p>
  </w:footnote>
  <w:footnote w:id="77">
    <w:p w14:paraId="567FC611"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49(6) VwVfG.</w:t>
      </w:r>
    </w:p>
  </w:footnote>
  <w:footnote w:id="78">
    <w:p w14:paraId="7EDE6F83" w14:textId="12BD5E24"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For the statistics of 2016: see BAMF, 2017, </w:t>
      </w:r>
      <w:r w:rsidRPr="00FB7B3B">
        <w:rPr>
          <w:i/>
          <w:szCs w:val="18"/>
          <w:lang w:val="en-US"/>
        </w:rPr>
        <w:t>Das Bundesamt in Zahlen 2016: Asyl, Migration und Integration</w:t>
      </w:r>
      <w:r w:rsidRPr="00FB7B3B">
        <w:rPr>
          <w:szCs w:val="18"/>
          <w:lang w:val="en-US"/>
        </w:rPr>
        <w:t xml:space="preserve">; the </w:t>
      </w:r>
      <w:r w:rsidRPr="00FB7B3B">
        <w:rPr>
          <w:i/>
          <w:szCs w:val="18"/>
        </w:rPr>
        <w:t xml:space="preserve">Bundesamt in Zahlen </w:t>
      </w:r>
      <w:r w:rsidRPr="00FB7B3B">
        <w:rPr>
          <w:szCs w:val="18"/>
          <w:lang w:val="en-US"/>
        </w:rPr>
        <w:t xml:space="preserve">publications for the previous years can be found at:  </w:t>
      </w:r>
    </w:p>
    <w:p w14:paraId="3668DFAA" w14:textId="77777777" w:rsidR="00C510CF" w:rsidRPr="00FB7B3B" w:rsidRDefault="00C510CF" w:rsidP="00FB7B3B">
      <w:pPr>
        <w:pStyle w:val="FootnoteText"/>
        <w:rPr>
          <w:szCs w:val="18"/>
          <w:lang w:val="en-US"/>
        </w:rPr>
      </w:pPr>
      <w:hyperlink r:id="rId16" w:history="1">
        <w:r w:rsidRPr="00FB7B3B">
          <w:rPr>
            <w:rStyle w:val="Hyperlink"/>
            <w:szCs w:val="18"/>
            <w:lang w:val="en-US"/>
          </w:rPr>
          <w:t>http://www.bamf.de/DE/Infothek/Statistiken/Asylzahlen/BundesamtInZahlen/bundesamt-in-zahlen-node.html</w:t>
        </w:r>
      </w:hyperlink>
      <w:r w:rsidRPr="00FB7B3B">
        <w:rPr>
          <w:szCs w:val="18"/>
          <w:lang w:val="en-US"/>
        </w:rPr>
        <w:t xml:space="preserve"> (last consulted 2 May 2018)</w:t>
      </w:r>
    </w:p>
  </w:footnote>
  <w:footnote w:id="79">
    <w:p w14:paraId="705945F6"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BAMF, 2017, p. 80. </w:t>
      </w:r>
    </w:p>
  </w:footnote>
  <w:footnote w:id="80">
    <w:p w14:paraId="0ED8005D" w14:textId="25C4BB94"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81">
    <w:p w14:paraId="2BDDD9F7"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BAMF, 2017, p. 84 and 92.</w:t>
      </w:r>
    </w:p>
  </w:footnote>
  <w:footnote w:id="82">
    <w:p w14:paraId="78FFAC46"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27(1) Residence Act.</w:t>
      </w:r>
    </w:p>
  </w:footnote>
  <w:footnote w:id="83">
    <w:p w14:paraId="342EE632" w14:textId="482549EB"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30(1) No 3 letter e </w:t>
      </w:r>
      <w:r w:rsidRPr="00FB7B3B">
        <w:rPr>
          <w:szCs w:val="18"/>
        </w:rPr>
        <w:t>Residence Act.</w:t>
      </w:r>
    </w:p>
  </w:footnote>
  <w:footnote w:id="84">
    <w:p w14:paraId="20B4D847" w14:textId="74021CC4"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30(1) No 3 letter a </w:t>
      </w:r>
      <w:r w:rsidRPr="00FB7B3B">
        <w:rPr>
          <w:szCs w:val="18"/>
        </w:rPr>
        <w:t>Residence Act.</w:t>
      </w:r>
    </w:p>
  </w:footnote>
  <w:footnote w:id="85">
    <w:p w14:paraId="0340CCD8"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Section 30(1) No 2 Residence Act and Point 30.1.2.3.4.2</w:t>
      </w:r>
      <w:r w:rsidRPr="00FB7B3B">
        <w:rPr>
          <w:szCs w:val="18"/>
          <w:lang w:val="en-US"/>
        </w:rPr>
        <w:t xml:space="preserve"> AufenthGAVwV.</w:t>
      </w:r>
    </w:p>
  </w:footnote>
  <w:footnote w:id="86">
    <w:p w14:paraId="67FF3729"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Section 32(1) Residence Act and Points 32.0.2.1 and 32.0.2.2 </w:t>
      </w:r>
      <w:r w:rsidRPr="00FB7B3B">
        <w:rPr>
          <w:szCs w:val="18"/>
          <w:lang w:val="en-US"/>
        </w:rPr>
        <w:t>AufenthGAVwV.</w:t>
      </w:r>
    </w:p>
  </w:footnote>
  <w:footnote w:id="87">
    <w:p w14:paraId="44F3FEAE"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36(2) Residence Act.</w:t>
      </w:r>
    </w:p>
  </w:footnote>
  <w:footnote w:id="88">
    <w:p w14:paraId="5F7E416F"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A. Dietz (2017), p. 61-62. </w:t>
      </w:r>
    </w:p>
  </w:footnote>
  <w:footnote w:id="89">
    <w:p w14:paraId="09A13291"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For the purposes of this Table, the term ‘investment’ covers any pecuniary disbursement required as part of the process for obtaining residence under the investors’ residence scheme.</w:t>
      </w:r>
    </w:p>
  </w:footnote>
  <w:footnote w:id="90">
    <w:p w14:paraId="3B0578C9"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21(1) </w:t>
      </w:r>
      <w:r w:rsidRPr="00FB7B3B">
        <w:rPr>
          <w:szCs w:val="18"/>
        </w:rPr>
        <w:t xml:space="preserve">Residence Act. </w:t>
      </w:r>
    </w:p>
  </w:footnote>
  <w:footnote w:id="91">
    <w:p w14:paraId="35509673" w14:textId="2CDA496A"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See </w:t>
      </w:r>
      <w:r>
        <w:rPr>
          <w:szCs w:val="18"/>
          <w:lang w:val="en-US"/>
        </w:rPr>
        <w:t>Section II.</w:t>
      </w:r>
      <w:r w:rsidRPr="00FB7B3B">
        <w:rPr>
          <w:szCs w:val="18"/>
          <w:lang w:val="en-US"/>
        </w:rPr>
        <w:t xml:space="preserve">1 </w:t>
      </w:r>
      <w:r>
        <w:rPr>
          <w:szCs w:val="18"/>
          <w:lang w:val="en-US"/>
        </w:rPr>
        <w:t xml:space="preserve">– Type of investment, </w:t>
      </w:r>
      <w:r w:rsidRPr="00FB7B3B">
        <w:rPr>
          <w:szCs w:val="18"/>
          <w:lang w:val="en-US"/>
        </w:rPr>
        <w:t xml:space="preserve">above. </w:t>
      </w:r>
    </w:p>
  </w:footnote>
  <w:footnote w:id="92">
    <w:p w14:paraId="645CCC21" w14:textId="669E6EF4"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ibid. </w:t>
      </w:r>
    </w:p>
  </w:footnote>
  <w:footnote w:id="93">
    <w:p w14:paraId="7DFFCEDC" w14:textId="6F3DAB46"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ibid.</w:t>
      </w:r>
    </w:p>
  </w:footnote>
  <w:footnote w:id="94">
    <w:p w14:paraId="409D3AB4"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21(4) Residence Act. </w:t>
      </w:r>
    </w:p>
  </w:footnote>
  <w:footnote w:id="95">
    <w:p w14:paraId="5962B7D8" w14:textId="6ADA04EC"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Section 21(1) sentence 2 and 3 Residence Act and Points 21 </w:t>
      </w:r>
      <w:proofErr w:type="gramStart"/>
      <w:r w:rsidRPr="00FB7B3B">
        <w:rPr>
          <w:szCs w:val="18"/>
        </w:rPr>
        <w:t>and  21.1.6</w:t>
      </w:r>
      <w:proofErr w:type="gramEnd"/>
      <w:r w:rsidRPr="00FB7B3B">
        <w:rPr>
          <w:szCs w:val="18"/>
        </w:rPr>
        <w:t xml:space="preserve"> AufenthGAVwV.</w:t>
      </w:r>
    </w:p>
  </w:footnote>
  <w:footnote w:id="96">
    <w:p w14:paraId="06FB8F19" w14:textId="3450B658" w:rsidR="00C510CF" w:rsidRPr="00FB7B3B" w:rsidRDefault="00C510CF" w:rsidP="00FB7B3B">
      <w:pPr>
        <w:pStyle w:val="FootnoteText"/>
        <w:rPr>
          <w:szCs w:val="18"/>
          <w:lang w:val="de-DE"/>
        </w:rPr>
      </w:pPr>
      <w:r w:rsidRPr="00FB7B3B">
        <w:rPr>
          <w:rStyle w:val="FootnoteReference"/>
          <w:szCs w:val="18"/>
        </w:rPr>
        <w:footnoteRef/>
      </w:r>
      <w:r w:rsidRPr="00FB7B3B">
        <w:rPr>
          <w:szCs w:val="18"/>
          <w:lang w:val="de-DE"/>
        </w:rPr>
        <w:t xml:space="preserve"> </w:t>
      </w:r>
      <w:r w:rsidRPr="00FB7B3B">
        <w:rPr>
          <w:szCs w:val="18"/>
          <w:lang w:val="de-DE"/>
        </w:rPr>
        <w:t xml:space="preserve">See Land of Baden-Württemberg, n.d., </w:t>
      </w:r>
      <w:r w:rsidRPr="00FB7B3B">
        <w:rPr>
          <w:i/>
          <w:szCs w:val="18"/>
          <w:lang w:val="de-DE"/>
        </w:rPr>
        <w:t xml:space="preserve">Aufenthaltserlaubnis zur Ausübung der selbständigen Tätigkeit beantragen, </w:t>
      </w:r>
      <w:r w:rsidRPr="00FB7B3B">
        <w:rPr>
          <w:szCs w:val="18"/>
          <w:lang w:val="de-DE"/>
        </w:rPr>
        <w:t xml:space="preserve">viewed 7 May 2018  </w:t>
      </w:r>
      <w:hyperlink r:id="rId17" w:anchor="sb-id-toc-block8" w:history="1">
        <w:r w:rsidRPr="00FB7B3B">
          <w:rPr>
            <w:rStyle w:val="Hyperlink"/>
            <w:szCs w:val="18"/>
            <w:lang w:val="de-DE"/>
          </w:rPr>
          <w:t>https://www.service-bw.de/web/guest/leistung?p_p_id=details_WAR_suchegui&amp;p_p_lifecycle=0&amp;p_p_col_id=column-3&amp;p_p_col_pos=3&amp;p_p_col_count=4&amp;p_r_p_-358194435_id=83&amp;p_r_p_-358194435_t=leistung&amp;p_r_p_-358194435_title=Aufenthaltserlaubnis+zur+Ausuebung+der+selbstaendigen+Taetigkeit+beantragen&amp;_details_WAR_suchegui_tab=0&amp;p_r_p_-358194435_plz=72076-72074-72072-72070#sb-id-toc-block8</w:t>
        </w:r>
      </w:hyperlink>
      <w:r w:rsidRPr="00FB7B3B">
        <w:rPr>
          <w:szCs w:val="18"/>
          <w:lang w:val="de-DE"/>
        </w:rPr>
        <w:t xml:space="preserve"> and Berlin FO, n.d. </w:t>
      </w:r>
      <w:r w:rsidRPr="00FB7B3B">
        <w:rPr>
          <w:i/>
          <w:szCs w:val="18"/>
          <w:lang w:val="de-DE"/>
        </w:rPr>
        <w:t>Aufenthaltserlaubnis zur selbstständigen oder freiberuflichen Tätigkeit - Erteilung</w:t>
      </w:r>
      <w:r w:rsidRPr="00FB7B3B">
        <w:rPr>
          <w:szCs w:val="18"/>
          <w:lang w:val="de-DE"/>
        </w:rPr>
        <w:t xml:space="preserve">  </w:t>
      </w:r>
      <w:hyperlink r:id="rId18" w:history="1">
        <w:r w:rsidRPr="00FB7B3B">
          <w:rPr>
            <w:rStyle w:val="Hyperlink"/>
            <w:szCs w:val="18"/>
            <w:lang w:val="de-DE"/>
          </w:rPr>
          <w:t>https://service.berlin.de/dienstleistung/305249/</w:t>
        </w:r>
      </w:hyperlink>
      <w:r w:rsidRPr="00FB7B3B">
        <w:rPr>
          <w:szCs w:val="18"/>
          <w:lang w:val="de-DE"/>
        </w:rPr>
        <w:t xml:space="preserve"> , viewed 30 May 2018.</w:t>
      </w:r>
    </w:p>
    <w:p w14:paraId="10CCD03A" w14:textId="7BAD5A9D"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Section 82 Residence Act.</w:t>
      </w:r>
    </w:p>
  </w:footnote>
  <w:footnote w:id="97">
    <w:p w14:paraId="3B33B8B4"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21(1) </w:t>
      </w:r>
      <w:r w:rsidRPr="00FB7B3B">
        <w:rPr>
          <w:szCs w:val="18"/>
        </w:rPr>
        <w:t>sentence 3 Residence Act.</w:t>
      </w:r>
    </w:p>
  </w:footnote>
  <w:footnote w:id="98">
    <w:p w14:paraId="118BA504"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21(4) </w:t>
      </w:r>
      <w:r w:rsidRPr="00FB7B3B">
        <w:rPr>
          <w:szCs w:val="18"/>
        </w:rPr>
        <w:t>Residence Act.</w:t>
      </w:r>
    </w:p>
  </w:footnote>
  <w:footnote w:id="99">
    <w:p w14:paraId="39A34D1E" w14:textId="0AAA00BD"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See above </w:t>
      </w:r>
      <w:r>
        <w:rPr>
          <w:szCs w:val="18"/>
          <w:lang w:val="en-US"/>
        </w:rPr>
        <w:t>Section II.1 – Application phase and II.2 – Type of Investment</w:t>
      </w:r>
      <w:r w:rsidRPr="00FB7B3B">
        <w:rPr>
          <w:szCs w:val="18"/>
          <w:lang w:val="en-US"/>
        </w:rPr>
        <w:t>.</w:t>
      </w:r>
    </w:p>
  </w:footnote>
  <w:footnote w:id="100">
    <w:p w14:paraId="256831AA" w14:textId="1F2F78C3"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51(4) Residence Act.</w:t>
      </w:r>
    </w:p>
  </w:footnote>
  <w:footnote w:id="101">
    <w:p w14:paraId="7F91A513" w14:textId="7B38988B" w:rsidR="00C510CF" w:rsidRPr="00FB7B3B" w:rsidRDefault="00C510CF" w:rsidP="00FB7B3B">
      <w:pPr>
        <w:pStyle w:val="FootnoteText"/>
        <w:rPr>
          <w:szCs w:val="18"/>
          <w:lang w:val="en-US"/>
        </w:rPr>
      </w:pPr>
      <w:r w:rsidRPr="00FB7B3B">
        <w:rPr>
          <w:rStyle w:val="FootnoteReference"/>
          <w:szCs w:val="18"/>
        </w:rPr>
        <w:footnoteRef/>
      </w:r>
      <w:r w:rsidRPr="00FB7B3B">
        <w:rPr>
          <w:szCs w:val="18"/>
          <w:lang w:val="en-US"/>
        </w:rPr>
        <w:t xml:space="preserve"> Section 51(2) Residence Act.</w:t>
      </w:r>
    </w:p>
  </w:footnote>
  <w:footnote w:id="102">
    <w:p w14:paraId="41839A9D" w14:textId="649E592C" w:rsidR="00C510CF" w:rsidRPr="00FB7B3B" w:rsidRDefault="00C510CF" w:rsidP="00FB7B3B">
      <w:pPr>
        <w:pStyle w:val="FootnoteText"/>
        <w:rPr>
          <w:szCs w:val="18"/>
          <w:lang w:val="de-DE"/>
        </w:rPr>
      </w:pPr>
      <w:r w:rsidRPr="00FB7B3B">
        <w:rPr>
          <w:rStyle w:val="FootnoteReference"/>
          <w:szCs w:val="18"/>
        </w:rPr>
        <w:footnoteRef/>
      </w:r>
      <w:r w:rsidRPr="00FB7B3B">
        <w:rPr>
          <w:szCs w:val="18"/>
          <w:lang w:val="de-DE"/>
        </w:rPr>
        <w:t xml:space="preserve"> </w:t>
      </w:r>
      <w:r w:rsidRPr="00FB7B3B">
        <w:rPr>
          <w:bCs/>
          <w:szCs w:val="18"/>
          <w:lang w:val="de-DE"/>
        </w:rPr>
        <w:t xml:space="preserve">Deutscher Bundestag, 2012, </w:t>
      </w:r>
      <w:r w:rsidRPr="00FB7B3B">
        <w:rPr>
          <w:bCs/>
          <w:i/>
          <w:szCs w:val="18"/>
          <w:lang w:val="de-DE"/>
        </w:rPr>
        <w:t>Fragen zum Erlöschen des Aufenthaltstitels, § 51 Aufenthaltsgesetz</w:t>
      </w:r>
      <w:r w:rsidRPr="00FB7B3B">
        <w:rPr>
          <w:bCs/>
          <w:szCs w:val="18"/>
          <w:lang w:val="de-DE"/>
        </w:rPr>
        <w:t xml:space="preserve">, p. 4, available at:  </w:t>
      </w:r>
      <w:hyperlink r:id="rId19" w:history="1">
        <w:r w:rsidRPr="00FB7B3B">
          <w:rPr>
            <w:rStyle w:val="Hyperlink"/>
            <w:szCs w:val="18"/>
            <w:lang w:val="de-DE"/>
          </w:rPr>
          <w:t>https://www.bundestag.de/blob/418400/0997298573f2d910cf08914489b69410/wd-3-326-12-pdf-data.pdf</w:t>
        </w:r>
      </w:hyperlink>
      <w:r w:rsidRPr="00FB7B3B">
        <w:rPr>
          <w:bCs/>
          <w:szCs w:val="18"/>
          <w:lang w:val="de-DE"/>
        </w:rPr>
        <w:t xml:space="preserve"> </w:t>
      </w:r>
    </w:p>
  </w:footnote>
  <w:footnote w:id="103">
    <w:p w14:paraId="090183E6" w14:textId="665AE2A2" w:rsidR="00C510CF" w:rsidRPr="00FB7B3B" w:rsidRDefault="00C510CF" w:rsidP="00FB7B3B">
      <w:pPr>
        <w:pStyle w:val="FootnoteText"/>
        <w:rPr>
          <w:szCs w:val="18"/>
          <w:lang w:val="de-DE"/>
        </w:rPr>
      </w:pPr>
      <w:r w:rsidRPr="00FB7B3B">
        <w:rPr>
          <w:rStyle w:val="FootnoteReference"/>
          <w:szCs w:val="18"/>
        </w:rPr>
        <w:footnoteRef/>
      </w:r>
      <w:r w:rsidRPr="00FB7B3B">
        <w:rPr>
          <w:szCs w:val="18"/>
          <w:lang w:val="de-DE"/>
        </w:rPr>
        <w:t xml:space="preserve"> </w:t>
      </w:r>
      <w:r w:rsidRPr="00FB7B3B">
        <w:rPr>
          <w:bCs/>
          <w:szCs w:val="18"/>
          <w:lang w:val="de-DE"/>
        </w:rPr>
        <w:t>Point 51.1.5 AufenthGAVwV.</w:t>
      </w:r>
    </w:p>
  </w:footnote>
  <w:footnote w:id="104">
    <w:p w14:paraId="35463DA1" w14:textId="77777777" w:rsidR="00C510CF" w:rsidRPr="00FB7B3B" w:rsidRDefault="00C510CF" w:rsidP="00FB7B3B">
      <w:pPr>
        <w:pStyle w:val="FootnoteText"/>
        <w:rPr>
          <w:szCs w:val="18"/>
          <w:lang w:val="de-DE"/>
        </w:rPr>
      </w:pPr>
      <w:r w:rsidRPr="00FB7B3B">
        <w:rPr>
          <w:rStyle w:val="FootnoteReference"/>
          <w:szCs w:val="18"/>
        </w:rPr>
        <w:footnoteRef/>
      </w:r>
      <w:r w:rsidRPr="00FB7B3B">
        <w:rPr>
          <w:szCs w:val="18"/>
          <w:lang w:val="de-DE"/>
        </w:rPr>
        <w:t xml:space="preserve"> </w:t>
      </w:r>
      <w:r w:rsidRPr="00FB7B3B">
        <w:rPr>
          <w:szCs w:val="18"/>
          <w:lang w:val="de-DE"/>
        </w:rPr>
        <w:t>A. Dietz (2017), p. 50.</w:t>
      </w:r>
    </w:p>
  </w:footnote>
  <w:footnote w:id="105">
    <w:p w14:paraId="62B725A6"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Point 21.4 AufenthGAVwV; see above. </w:t>
      </w:r>
    </w:p>
  </w:footnote>
  <w:footnote w:id="106">
    <w:p w14:paraId="272C3B2E"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Section 8(2) and </w:t>
      </w:r>
      <w:r w:rsidRPr="00FB7B3B">
        <w:rPr>
          <w:szCs w:val="18"/>
          <w:lang w:val="en-US"/>
        </w:rPr>
        <w:t xml:space="preserve">Section 21(4), sentence 1 </w:t>
      </w:r>
      <w:r w:rsidRPr="00FB7B3B">
        <w:rPr>
          <w:szCs w:val="18"/>
        </w:rPr>
        <w:t>Residence Act.</w:t>
      </w:r>
    </w:p>
  </w:footnote>
  <w:footnote w:id="107">
    <w:p w14:paraId="66E7206F"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for Section 9(1) </w:t>
      </w:r>
      <w:r w:rsidRPr="00FB7B3B">
        <w:rPr>
          <w:szCs w:val="18"/>
        </w:rPr>
        <w:t>Residence Act.</w:t>
      </w:r>
    </w:p>
  </w:footnote>
  <w:footnote w:id="108">
    <w:p w14:paraId="17EABC5D" w14:textId="3F007071"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w:t>
      </w:r>
      <w:r w:rsidRPr="00FB7B3B">
        <w:rPr>
          <w:szCs w:val="18"/>
          <w:lang w:val="en-US"/>
        </w:rPr>
        <w:t xml:space="preserve">Central Foreigners Registry Act, </w:t>
      </w:r>
      <w:r w:rsidRPr="00FB7B3B">
        <w:rPr>
          <w:i/>
          <w:szCs w:val="18"/>
          <w:lang w:val="en-US"/>
        </w:rPr>
        <w:t>Gesetz über das Ausländerzentralregister</w:t>
      </w:r>
      <w:r w:rsidRPr="00FB7B3B">
        <w:rPr>
          <w:szCs w:val="18"/>
          <w:lang w:val="en-US"/>
        </w:rPr>
        <w:t xml:space="preserve">, adopted on 2 September 1994 (BGBl. I p. 2265), most recently amended by 17 July 2017 (BGBl. I p. 2615), available at: </w:t>
      </w:r>
      <w:hyperlink r:id="rId20" w:history="1">
        <w:r w:rsidRPr="0098590C">
          <w:rPr>
            <w:rStyle w:val="Hyperlink"/>
            <w:szCs w:val="18"/>
            <w:lang w:val="en-US"/>
          </w:rPr>
          <w:t>https://www.gesetze-im-internet.de/azrg/BJNR226500994.html#BJNR226500994BJNG000300000</w:t>
        </w:r>
      </w:hyperlink>
      <w:r w:rsidRPr="00FB7B3B">
        <w:rPr>
          <w:szCs w:val="18"/>
          <w:lang w:val="en-US"/>
        </w:rPr>
        <w:t>.</w:t>
      </w:r>
      <w:r>
        <w:rPr>
          <w:szCs w:val="18"/>
          <w:lang w:val="en-US"/>
        </w:rPr>
        <w:t xml:space="preserve"> </w:t>
      </w:r>
    </w:p>
  </w:footnote>
  <w:footnote w:id="109">
    <w:p w14:paraId="4C3291A3"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Point 5.1.2.2 AufenthGAVwV.</w:t>
      </w:r>
    </w:p>
  </w:footnote>
  <w:footnote w:id="110">
    <w:p w14:paraId="4B09ED3C" w14:textId="2D228AE8"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Point 5.1.2.1 </w:t>
      </w:r>
      <w:r w:rsidRPr="00FB7B3B">
        <w:rPr>
          <w:szCs w:val="18"/>
          <w:lang w:val="en-US"/>
        </w:rPr>
        <w:t>AufenthGAVwV.</w:t>
      </w:r>
    </w:p>
  </w:footnote>
  <w:footnote w:id="111">
    <w:p w14:paraId="56DEFA86"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Point 5.1.2.2 AufenthGAVwV.</w:t>
      </w:r>
    </w:p>
  </w:footnote>
  <w:footnote w:id="112">
    <w:p w14:paraId="433DDDD1"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Point 5.1.2.4 AufenthGAVwV.</w:t>
      </w:r>
    </w:p>
  </w:footnote>
  <w:footnote w:id="113">
    <w:p w14:paraId="1BEB9D66" w14:textId="3AE6AFEE"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Section 2(1a) no 7 Central Foreigners Registry Act.</w:t>
      </w:r>
    </w:p>
  </w:footnote>
  <w:footnote w:id="114">
    <w:p w14:paraId="609C6E2D" w14:textId="3EF81175"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2(1a) no 7a Central Foreigners Registry Act. </w:t>
      </w:r>
    </w:p>
  </w:footnote>
  <w:footnote w:id="115">
    <w:p w14:paraId="1DFD5F50" w14:textId="4DC280BB"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Section 6(1) no 4 Central Foreigners Registry Act.</w:t>
      </w:r>
    </w:p>
  </w:footnote>
  <w:footnote w:id="116">
    <w:p w14:paraId="255A0CF8" w14:textId="2D919914"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Point 5.1.2.3.1 </w:t>
      </w:r>
      <w:r w:rsidRPr="00FB7B3B">
        <w:rPr>
          <w:szCs w:val="18"/>
          <w:lang w:val="en-US"/>
        </w:rPr>
        <w:t>AufenthGAVwV.</w:t>
      </w:r>
    </w:p>
  </w:footnote>
  <w:footnote w:id="117">
    <w:p w14:paraId="37736D6C"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Points 5.1.3 and following AufenthGAVwV.</w:t>
      </w:r>
    </w:p>
  </w:footnote>
  <w:footnote w:id="118">
    <w:p w14:paraId="61C841B4"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Section 40 VwGO.</w:t>
      </w:r>
    </w:p>
  </w:footnote>
  <w:footnote w:id="119">
    <w:p w14:paraId="5A8D885B"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Section 68(2) and 73(1), no 1 VwGO.</w:t>
      </w:r>
    </w:p>
  </w:footnote>
  <w:footnote w:id="120">
    <w:p w14:paraId="28A20FDF" w14:textId="4B30B30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Basic Law, </w:t>
      </w:r>
      <w:r w:rsidRPr="00FB7B3B">
        <w:rPr>
          <w:i/>
          <w:szCs w:val="18"/>
          <w:lang w:val="en-US"/>
        </w:rPr>
        <w:t xml:space="preserve">Grundgesetz </w:t>
      </w:r>
      <w:r w:rsidRPr="00FB7B3B">
        <w:rPr>
          <w:szCs w:val="18"/>
          <w:lang w:val="en-US"/>
        </w:rPr>
        <w:t xml:space="preserve">(hereafter </w:t>
      </w:r>
      <w:r w:rsidRPr="00FB7B3B">
        <w:rPr>
          <w:b/>
          <w:szCs w:val="18"/>
          <w:lang w:val="en-US"/>
        </w:rPr>
        <w:t>Basic Law</w:t>
      </w:r>
      <w:r w:rsidRPr="00FB7B3B">
        <w:rPr>
          <w:szCs w:val="18"/>
          <w:lang w:val="en-US"/>
        </w:rPr>
        <w:t xml:space="preserve">), enacted on 23 May 1949 (BGBl. P. 1), most recently amended by Act of 13 July 2017 (BGBl. I p. 2347), available in an English version at: </w:t>
      </w:r>
      <w:hyperlink r:id="rId21" w:history="1">
        <w:r w:rsidRPr="00FB7B3B">
          <w:rPr>
            <w:rStyle w:val="Hyperlink"/>
            <w:szCs w:val="18"/>
            <w:lang w:val="en-US"/>
          </w:rPr>
          <w:t>https://www.gesetze-im-internet.de/englisch_gg/index.html</w:t>
        </w:r>
      </w:hyperlink>
      <w:r w:rsidRPr="00FB7B3B">
        <w:rPr>
          <w:szCs w:val="18"/>
          <w:lang w:val="en-US"/>
        </w:rPr>
        <w:t>.</w:t>
      </w:r>
    </w:p>
  </w:footnote>
  <w:footnote w:id="121">
    <w:p w14:paraId="6C47A916"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See A. Dietz, 2017, p. 31-32.</w:t>
      </w:r>
    </w:p>
  </w:footnote>
  <w:footnote w:id="122">
    <w:p w14:paraId="142EB159" w14:textId="7777777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There is no fundamental right to enter and to reside in Germany, except for Germans (Article 11(1) Basic Law and Section 4(1) Residence Act); see also A. Dietz, 2017, p. 32.</w:t>
      </w:r>
    </w:p>
  </w:footnote>
  <w:footnote w:id="123">
    <w:p w14:paraId="5E565CA7"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Article 12(1) Basic Law.</w:t>
      </w:r>
    </w:p>
  </w:footnote>
  <w:footnote w:id="124">
    <w:p w14:paraId="638C1575"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See also Point 4.2.3.3 </w:t>
      </w:r>
      <w:r w:rsidRPr="00FB7B3B">
        <w:rPr>
          <w:szCs w:val="18"/>
          <w:lang w:val="en-US"/>
        </w:rPr>
        <w:t>AufenthGAVwV.</w:t>
      </w:r>
    </w:p>
  </w:footnote>
  <w:footnote w:id="125">
    <w:p w14:paraId="1020157B"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Point 4.2.1.1 </w:t>
      </w:r>
      <w:r w:rsidRPr="00FB7B3B">
        <w:rPr>
          <w:szCs w:val="18"/>
          <w:lang w:val="en-US"/>
        </w:rPr>
        <w:t>AufenthGAVwV.</w:t>
      </w:r>
    </w:p>
  </w:footnote>
  <w:footnote w:id="126">
    <w:p w14:paraId="39E4B958" w14:textId="77777777" w:rsidR="00C510CF" w:rsidRPr="00FB7B3B" w:rsidRDefault="00C510CF" w:rsidP="00FB7B3B">
      <w:pPr>
        <w:pStyle w:val="FootnoteText"/>
        <w:rPr>
          <w:szCs w:val="18"/>
          <w:lang w:val="nn-NO"/>
        </w:rPr>
      </w:pPr>
      <w:r w:rsidRPr="00FB7B3B">
        <w:rPr>
          <w:rStyle w:val="FootnoteReference"/>
          <w:szCs w:val="18"/>
        </w:rPr>
        <w:footnoteRef/>
      </w:r>
      <w:r w:rsidRPr="00FB7B3B">
        <w:rPr>
          <w:szCs w:val="18"/>
        </w:rPr>
        <w:t xml:space="preserve"> </w:t>
      </w:r>
      <w:r w:rsidRPr="00FB7B3B">
        <w:rPr>
          <w:szCs w:val="18"/>
          <w:lang w:val="en-US"/>
        </w:rPr>
        <w:t>Principle of territoriality; see Section 3 Social Code IV: Common Provisions on Social Security, Sozialgesetzbuch</w:t>
      </w:r>
      <w:r w:rsidRPr="00FB7B3B">
        <w:rPr>
          <w:i/>
          <w:szCs w:val="18"/>
          <w:lang w:val="en-US"/>
        </w:rPr>
        <w:t xml:space="preserve"> Viertes Buch: Gemeinsame Vorschriften für die Sozialversicherung </w:t>
      </w:r>
      <w:r w:rsidRPr="00FB7B3B">
        <w:rPr>
          <w:szCs w:val="18"/>
          <w:lang w:val="en-US"/>
        </w:rPr>
        <w:t xml:space="preserve">(hereafter SGB IV), in the version of the publication of 12 November 2009 (BGBl. I p. 3710, 3973; 2011 I p. 363), most recently amended by Act of 30 June 2017 (BGBl. </w:t>
      </w:r>
      <w:r w:rsidRPr="00FB7B3B">
        <w:rPr>
          <w:szCs w:val="18"/>
          <w:lang w:val="nn-NO"/>
        </w:rPr>
        <w:t xml:space="preserve">I p. 2143), available at: </w:t>
      </w:r>
      <w:hyperlink r:id="rId22" w:history="1">
        <w:r w:rsidRPr="00FB7B3B">
          <w:rPr>
            <w:rStyle w:val="Hyperlink"/>
            <w:szCs w:val="18"/>
            <w:lang w:val="nn-NO"/>
          </w:rPr>
          <w:t>http://www.sozialgesetzbuch-sgb.de/sgbiv/1.html</w:t>
        </w:r>
      </w:hyperlink>
      <w:r w:rsidRPr="00FB7B3B">
        <w:rPr>
          <w:szCs w:val="18"/>
          <w:lang w:val="nn-NO"/>
        </w:rPr>
        <w:t xml:space="preserve">. </w:t>
      </w:r>
    </w:p>
  </w:footnote>
  <w:footnote w:id="127">
    <w:p w14:paraId="16A73E83" w14:textId="77777777" w:rsidR="00C510CF" w:rsidRPr="00FB7B3B" w:rsidRDefault="00C510CF" w:rsidP="00FB7B3B">
      <w:pPr>
        <w:pStyle w:val="FootnoteText"/>
        <w:rPr>
          <w:szCs w:val="18"/>
          <w:lang w:val="nn-NO"/>
        </w:rPr>
      </w:pPr>
      <w:r w:rsidRPr="00FB7B3B">
        <w:rPr>
          <w:rStyle w:val="FootnoteReference"/>
          <w:szCs w:val="18"/>
        </w:rPr>
        <w:footnoteRef/>
      </w:r>
      <w:r w:rsidRPr="00FB7B3B">
        <w:rPr>
          <w:szCs w:val="18"/>
          <w:lang w:val="nn-NO"/>
        </w:rPr>
        <w:t xml:space="preserve"> </w:t>
      </w:r>
      <w:r w:rsidRPr="00FB7B3B">
        <w:rPr>
          <w:szCs w:val="18"/>
          <w:lang w:val="nn-NO"/>
        </w:rPr>
        <w:t xml:space="preserve">See Section 23 Social Code XII: Social Assistance, </w:t>
      </w:r>
      <w:r w:rsidRPr="00FB7B3B">
        <w:rPr>
          <w:i/>
          <w:szCs w:val="18"/>
          <w:lang w:val="nn-NO"/>
        </w:rPr>
        <w:t xml:space="preserve">Sozialgesetzbuch Zwölftes Buch: Sozialhilfe </w:t>
      </w:r>
      <w:r w:rsidRPr="00FB7B3B">
        <w:rPr>
          <w:szCs w:val="18"/>
          <w:lang w:val="nn-NO"/>
        </w:rPr>
        <w:t xml:space="preserve">(hereafter SGB XII), most recently amended by Act of 17 August 2017 (BGBl. I p. 2143), available at: </w:t>
      </w:r>
      <w:hyperlink r:id="rId23" w:history="1">
        <w:r w:rsidRPr="00FB7B3B">
          <w:rPr>
            <w:rStyle w:val="Hyperlink"/>
            <w:szCs w:val="18"/>
            <w:lang w:val="nn-NO"/>
          </w:rPr>
          <w:t>http://www.sozialgesetzbuch-sgb.de/sgbxii/23.html</w:t>
        </w:r>
      </w:hyperlink>
      <w:r w:rsidRPr="00FB7B3B">
        <w:rPr>
          <w:szCs w:val="18"/>
          <w:lang w:val="nn-NO"/>
        </w:rPr>
        <w:t xml:space="preserve">. </w:t>
      </w:r>
    </w:p>
  </w:footnote>
  <w:footnote w:id="128">
    <w:p w14:paraId="2915DD64"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27(5) Residence Act.</w:t>
      </w:r>
    </w:p>
  </w:footnote>
  <w:footnote w:id="129">
    <w:p w14:paraId="46DB08D7"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23 SGB XII. </w:t>
      </w:r>
    </w:p>
  </w:footnote>
  <w:footnote w:id="130">
    <w:p w14:paraId="5BEEECD5"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Nationality Act, </w:t>
      </w:r>
      <w:r w:rsidRPr="00FB7B3B">
        <w:rPr>
          <w:i/>
          <w:szCs w:val="18"/>
        </w:rPr>
        <w:t>Staatsangehörigkeitsgesetz</w:t>
      </w:r>
      <w:r w:rsidRPr="00FB7B3B">
        <w:rPr>
          <w:szCs w:val="18"/>
        </w:rPr>
        <w:t xml:space="preserve"> </w:t>
      </w:r>
      <w:r w:rsidRPr="00FB7B3B">
        <w:rPr>
          <w:szCs w:val="18"/>
          <w:lang w:val="en-US"/>
        </w:rPr>
        <w:t xml:space="preserve">(hereafter, </w:t>
      </w:r>
      <w:r w:rsidRPr="00FB7B3B">
        <w:rPr>
          <w:b/>
          <w:szCs w:val="18"/>
        </w:rPr>
        <w:t>Nationality Act</w:t>
      </w:r>
      <w:r w:rsidRPr="00FB7B3B">
        <w:rPr>
          <w:szCs w:val="18"/>
          <w:lang w:val="en-US"/>
        </w:rPr>
        <w:t xml:space="preserve">), </w:t>
      </w:r>
      <w:r w:rsidRPr="00FB7B3B">
        <w:rPr>
          <w:szCs w:val="18"/>
        </w:rPr>
        <w:t xml:space="preserve">most recently amended by act of 11 October 2011 (BGBl. I p. 2218), 8 March 2018 (BGBl. I p. 342), available at: </w:t>
      </w:r>
      <w:hyperlink r:id="rId24" w:history="1">
        <w:r w:rsidRPr="00FB7B3B">
          <w:rPr>
            <w:rStyle w:val="Hyperlink"/>
            <w:szCs w:val="18"/>
          </w:rPr>
          <w:t>https://www.gesetze-im-internet.de/rustag/BJNR005830913.html</w:t>
        </w:r>
      </w:hyperlink>
      <w:r w:rsidRPr="00FB7B3B">
        <w:rPr>
          <w:szCs w:val="18"/>
        </w:rPr>
        <w:t>.</w:t>
      </w:r>
    </w:p>
  </w:footnote>
  <w:footnote w:id="131">
    <w:p w14:paraId="78008137"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10(1) No3 Nationality Act.</w:t>
      </w:r>
    </w:p>
  </w:footnote>
  <w:footnote w:id="132">
    <w:p w14:paraId="466A1304"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10(1) No 6 Nationality Act.</w:t>
      </w:r>
    </w:p>
  </w:footnote>
  <w:footnote w:id="133">
    <w:p w14:paraId="6E6859FD"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Section 10(1) No 4 Nationality Act.</w:t>
      </w:r>
    </w:p>
  </w:footnote>
  <w:footnote w:id="134">
    <w:p w14:paraId="34514170" w14:textId="77777777"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See Section 12 Nationality Act.</w:t>
      </w:r>
    </w:p>
  </w:footnote>
  <w:footnote w:id="135">
    <w:p w14:paraId="3E7083A3" w14:textId="74C897A8"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w:t>
      </w:r>
      <w:r>
        <w:rPr>
          <w:szCs w:val="18"/>
          <w:lang w:val="en-US"/>
        </w:rPr>
        <w:t>Information gathered through consultation with national stakeholder (</w:t>
      </w:r>
      <w:r w:rsidRPr="00FB7B3B">
        <w:rPr>
          <w:szCs w:val="18"/>
          <w:lang w:val="en-US"/>
        </w:rPr>
        <w:t>representatives of the Fede</w:t>
      </w:r>
      <w:r>
        <w:rPr>
          <w:szCs w:val="18"/>
          <w:lang w:val="en-US"/>
        </w:rPr>
        <w:t xml:space="preserve">ral Ministry of the Interior, competent authority, </w:t>
      </w:r>
      <w:r w:rsidRPr="00FB7B3B">
        <w:rPr>
          <w:szCs w:val="18"/>
          <w:lang w:val="en-US"/>
        </w:rPr>
        <w:t>30 May 2018</w:t>
      </w:r>
      <w:r>
        <w:rPr>
          <w:szCs w:val="18"/>
          <w:lang w:val="en-US"/>
        </w:rPr>
        <w:t>)</w:t>
      </w:r>
      <w:r w:rsidRPr="00FB7B3B">
        <w:rPr>
          <w:szCs w:val="18"/>
          <w:lang w:val="en-US"/>
        </w:rPr>
        <w:t>.</w:t>
      </w:r>
    </w:p>
  </w:footnote>
  <w:footnote w:id="136">
    <w:p w14:paraId="2C482959" w14:textId="6A96EBF3"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M. Vollmer, 2015, </w:t>
      </w:r>
      <w:r w:rsidRPr="00FB7B3B">
        <w:rPr>
          <w:i/>
          <w:szCs w:val="18"/>
        </w:rPr>
        <w:t>Mobility Rules for Investors, Business Owners and other Business People in Germany</w:t>
      </w:r>
      <w:r w:rsidRPr="00FB7B3B">
        <w:rPr>
          <w:szCs w:val="18"/>
        </w:rPr>
        <w:t xml:space="preserve">, p. 56, viewed 2 May 2018, </w:t>
      </w:r>
      <w:hyperlink r:id="rId25" w:history="1">
        <w:r w:rsidRPr="00FB7B3B">
          <w:rPr>
            <w:rStyle w:val="Hyperlink"/>
            <w:szCs w:val="18"/>
          </w:rPr>
          <w:t>https://www.bamf.de/SharedDocs/Anlagen/EN/Publikationen/EMN/Studien/wp61-emn-mobilitaetsbestimmungen-investoren-deutschland.pdf?__blob=publicationFile</w:t>
        </w:r>
      </w:hyperlink>
      <w:r w:rsidRPr="00FB7B3B">
        <w:rPr>
          <w:szCs w:val="18"/>
        </w:rPr>
        <w:t>.</w:t>
      </w:r>
    </w:p>
  </w:footnote>
  <w:footnote w:id="137">
    <w:p w14:paraId="676715FE" w14:textId="64B13547"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ibid. </w:t>
      </w:r>
    </w:p>
  </w:footnote>
  <w:footnote w:id="138">
    <w:p w14:paraId="111C8427" w14:textId="5A1A3C7B" w:rsidR="00C510CF" w:rsidRPr="00FB7B3B" w:rsidRDefault="00C510CF" w:rsidP="00FB7B3B">
      <w:pPr>
        <w:pStyle w:val="FootnoteText"/>
        <w:rPr>
          <w:szCs w:val="18"/>
        </w:rPr>
      </w:pPr>
      <w:r w:rsidRPr="00FB7B3B">
        <w:rPr>
          <w:rStyle w:val="FootnoteReference"/>
          <w:szCs w:val="18"/>
        </w:rPr>
        <w:footnoteRef/>
      </w:r>
      <w:r w:rsidRPr="00FB7B3B">
        <w:rPr>
          <w:szCs w:val="18"/>
        </w:rPr>
        <w:t xml:space="preserve"> See above under Section I. </w:t>
      </w:r>
    </w:p>
  </w:footnote>
  <w:footnote w:id="139">
    <w:p w14:paraId="59377273" w14:textId="07D671CE"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w:t>
      </w:r>
      <w:r w:rsidRPr="00FB7B3B">
        <w:rPr>
          <w:szCs w:val="18"/>
          <w:lang w:val="en-US"/>
        </w:rPr>
        <w:t xml:space="preserve">Section 45 sentence 1 nr. 1 b) Residence Decree was amended by Article 2 of the Act of 13 July 2017 (BGBl.I p. 2350), which provision went into force on 1 September 2017, available at: </w:t>
      </w:r>
      <w:hyperlink r:id="rId26" w:anchor="__bgbl__%2F%2F*%5B%40attr_id%3D%27bgbl117s2350.pdf%27%5D__1531409125859" w:history="1">
        <w:r w:rsidRPr="00FB7B3B">
          <w:rPr>
            <w:rStyle w:val="Hyperlink"/>
            <w:szCs w:val="18"/>
            <w:lang w:val="en-US"/>
          </w:rPr>
          <w:t>https://www.bgbl.de/xaver/bgbl/start.xav#__bgbl__%2F%2F*%5B%40attr_id%3D%27bgbl117s2350.pdf%27%5D__1531409125859</w:t>
        </w:r>
      </w:hyperlink>
      <w:r w:rsidRPr="00FB7B3B">
        <w:rPr>
          <w:szCs w:val="18"/>
          <w:lang w:val="en-US"/>
        </w:rPr>
        <w:t xml:space="preserve"> </w:t>
      </w:r>
    </w:p>
  </w:footnote>
  <w:footnote w:id="140">
    <w:p w14:paraId="2FBF77A0" w14:textId="6C638198" w:rsidR="00C510CF" w:rsidRPr="00FB7B3B" w:rsidRDefault="00C510CF" w:rsidP="00FB7B3B">
      <w:pPr>
        <w:pStyle w:val="FootnoteText"/>
        <w:rPr>
          <w:szCs w:val="18"/>
          <w:lang w:val="en-US"/>
        </w:rPr>
      </w:pPr>
      <w:r w:rsidRPr="00FB7B3B">
        <w:rPr>
          <w:rStyle w:val="FootnoteReference"/>
          <w:szCs w:val="18"/>
        </w:rPr>
        <w:footnoteRef/>
      </w:r>
      <w:r w:rsidRPr="00FB7B3B">
        <w:rPr>
          <w:szCs w:val="18"/>
        </w:rPr>
        <w:t xml:space="preserve"> Section 69 Residence Act and Section 44 Residence Decree.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FC3530" w14:textId="77777777" w:rsidR="00C510CF" w:rsidRPr="00D65D3B" w:rsidRDefault="00C510CF" w:rsidP="00204BA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B41B96"/>
    <w:multiLevelType w:val="multilevel"/>
    <w:tmpl w:val="C4E2BA8C"/>
    <w:lvl w:ilvl="0">
      <w:start w:val="1"/>
      <w:numFmt w:val="decimal"/>
      <w:pStyle w:val="MH1"/>
      <w:lvlText w:val="%1"/>
      <w:lvlJc w:val="left"/>
      <w:pPr>
        <w:tabs>
          <w:tab w:val="num" w:pos="432"/>
        </w:tabs>
        <w:ind w:left="432" w:hanging="432"/>
      </w:pPr>
      <w:rPr>
        <w:rFonts w:ascii="Century Gothic" w:hAnsi="Century Gothic" w:hint="default"/>
        <w:b/>
        <w:bCs/>
        <w:i w:val="0"/>
        <w:iCs w:val="0"/>
        <w:caps/>
        <w:strike w:val="0"/>
        <w:dstrike w:val="0"/>
        <w:vanish w:val="0"/>
        <w:color w:val="auto"/>
        <w:spacing w:val="0"/>
        <w:w w:val="100"/>
        <w:kern w:val="0"/>
        <w:position w:val="0"/>
        <w:sz w:val="24"/>
        <w:szCs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MH2"/>
      <w:lvlText w:val="%1.%2"/>
      <w:lvlJc w:val="left"/>
      <w:pPr>
        <w:tabs>
          <w:tab w:val="num" w:pos="576"/>
        </w:tabs>
        <w:ind w:left="576" w:hanging="576"/>
      </w:pPr>
      <w:rPr>
        <w:rFonts w:ascii="Century Gothic" w:hAnsi="Century Gothic" w:hint="default"/>
        <w:i w:val="0"/>
        <w:sz w:val="22"/>
        <w:szCs w:val="22"/>
      </w:rPr>
    </w:lvl>
    <w:lvl w:ilvl="2">
      <w:start w:val="1"/>
      <w:numFmt w:val="decimal"/>
      <w:pStyle w:val="MH3"/>
      <w:lvlText w:val="%1.%2.%3"/>
      <w:lvlJc w:val="left"/>
      <w:pPr>
        <w:tabs>
          <w:tab w:val="num" w:pos="720"/>
        </w:tabs>
        <w:ind w:left="720" w:hanging="720"/>
      </w:pPr>
      <w:rPr>
        <w:rFonts w:ascii="Century Gothic" w:hAnsi="Century Gothic" w:hint="default"/>
        <w:sz w:val="22"/>
        <w:szCs w:val="22"/>
      </w:rPr>
    </w:lvl>
    <w:lvl w:ilvl="3">
      <w:start w:val="1"/>
      <w:numFmt w:val="decimal"/>
      <w:pStyle w:val="MH4"/>
      <w:lvlText w:val="%1.%2.%3.%4"/>
      <w:lvlJc w:val="left"/>
      <w:pPr>
        <w:tabs>
          <w:tab w:val="num" w:pos="1764"/>
        </w:tabs>
        <w:ind w:left="17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8AB0BD6"/>
    <w:multiLevelType w:val="hybridMultilevel"/>
    <w:tmpl w:val="F67EF308"/>
    <w:lvl w:ilvl="0" w:tplc="AF46C67C">
      <w:start w:val="1"/>
      <w:numFmt w:val="decimal"/>
      <w:lvlText w:val="%1."/>
      <w:lvlJc w:val="left"/>
      <w:pPr>
        <w:ind w:left="1068" w:hanging="36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2" w15:restartNumberingAfterBreak="0">
    <w:nsid w:val="1A55616B"/>
    <w:multiLevelType w:val="hybridMultilevel"/>
    <w:tmpl w:val="DC38E8F4"/>
    <w:lvl w:ilvl="0" w:tplc="5490AE82">
      <w:start w:val="1"/>
      <w:numFmt w:val="upperRoman"/>
      <w:lvlText w:val="%1."/>
      <w:lvlJc w:val="right"/>
      <w:pPr>
        <w:ind w:left="720" w:hanging="360"/>
      </w:pPr>
    </w:lvl>
    <w:lvl w:ilvl="1" w:tplc="29F631BC" w:tentative="1">
      <w:start w:val="1"/>
      <w:numFmt w:val="lowerLetter"/>
      <w:lvlText w:val="%2."/>
      <w:lvlJc w:val="left"/>
      <w:pPr>
        <w:ind w:left="1440" w:hanging="360"/>
      </w:pPr>
    </w:lvl>
    <w:lvl w:ilvl="2" w:tplc="6D9439BC" w:tentative="1">
      <w:start w:val="1"/>
      <w:numFmt w:val="lowerRoman"/>
      <w:lvlText w:val="%3."/>
      <w:lvlJc w:val="right"/>
      <w:pPr>
        <w:ind w:left="2160" w:hanging="180"/>
      </w:pPr>
    </w:lvl>
    <w:lvl w:ilvl="3" w:tplc="2E2CBD50" w:tentative="1">
      <w:start w:val="1"/>
      <w:numFmt w:val="decimal"/>
      <w:lvlText w:val="%4."/>
      <w:lvlJc w:val="left"/>
      <w:pPr>
        <w:ind w:left="2880" w:hanging="360"/>
      </w:pPr>
    </w:lvl>
    <w:lvl w:ilvl="4" w:tplc="2CA639A8" w:tentative="1">
      <w:start w:val="1"/>
      <w:numFmt w:val="lowerLetter"/>
      <w:lvlText w:val="%5."/>
      <w:lvlJc w:val="left"/>
      <w:pPr>
        <w:ind w:left="3600" w:hanging="360"/>
      </w:pPr>
    </w:lvl>
    <w:lvl w:ilvl="5" w:tplc="2D50E162" w:tentative="1">
      <w:start w:val="1"/>
      <w:numFmt w:val="lowerRoman"/>
      <w:lvlText w:val="%6."/>
      <w:lvlJc w:val="right"/>
      <w:pPr>
        <w:ind w:left="4320" w:hanging="180"/>
      </w:pPr>
    </w:lvl>
    <w:lvl w:ilvl="6" w:tplc="F12266D0" w:tentative="1">
      <w:start w:val="1"/>
      <w:numFmt w:val="decimal"/>
      <w:lvlText w:val="%7."/>
      <w:lvlJc w:val="left"/>
      <w:pPr>
        <w:ind w:left="5040" w:hanging="360"/>
      </w:pPr>
    </w:lvl>
    <w:lvl w:ilvl="7" w:tplc="930A7D9C" w:tentative="1">
      <w:start w:val="1"/>
      <w:numFmt w:val="lowerLetter"/>
      <w:lvlText w:val="%8."/>
      <w:lvlJc w:val="left"/>
      <w:pPr>
        <w:ind w:left="5760" w:hanging="360"/>
      </w:pPr>
    </w:lvl>
    <w:lvl w:ilvl="8" w:tplc="6964927E" w:tentative="1">
      <w:start w:val="1"/>
      <w:numFmt w:val="lowerRoman"/>
      <w:lvlText w:val="%9."/>
      <w:lvlJc w:val="right"/>
      <w:pPr>
        <w:ind w:left="6480" w:hanging="180"/>
      </w:pPr>
    </w:lvl>
  </w:abstractNum>
  <w:abstractNum w:abstractNumId="3" w15:restartNumberingAfterBreak="0">
    <w:nsid w:val="1B7462D7"/>
    <w:multiLevelType w:val="hybridMultilevel"/>
    <w:tmpl w:val="5E1A8A9A"/>
    <w:lvl w:ilvl="0" w:tplc="50EE10A8">
      <w:start w:val="1"/>
      <w:numFmt w:val="bullet"/>
      <w:pStyle w:val="MMultileveltable"/>
      <w:lvlText w:val=""/>
      <w:lvlJc w:val="left"/>
      <w:pPr>
        <w:ind w:left="720" w:hanging="360"/>
      </w:pPr>
      <w:rPr>
        <w:rFonts w:ascii="Wingdings" w:hAnsi="Wingdings" w:hint="default"/>
        <w:b w:val="0"/>
        <w:i w:val="0"/>
        <w:color w:val="7AB800" w:themeColor="text2"/>
        <w:sz w:val="16"/>
        <w:u w:color="000080"/>
      </w:rPr>
    </w:lvl>
    <w:lvl w:ilvl="1" w:tplc="45484FD8" w:tentative="1">
      <w:start w:val="1"/>
      <w:numFmt w:val="bullet"/>
      <w:lvlText w:val="o"/>
      <w:lvlJc w:val="left"/>
      <w:pPr>
        <w:ind w:left="1440" w:hanging="360"/>
      </w:pPr>
      <w:rPr>
        <w:rFonts w:ascii="Courier New" w:hAnsi="Courier New" w:cs="Courier New" w:hint="default"/>
      </w:rPr>
    </w:lvl>
    <w:lvl w:ilvl="2" w:tplc="61DEF6DC" w:tentative="1">
      <w:start w:val="1"/>
      <w:numFmt w:val="bullet"/>
      <w:lvlText w:val=""/>
      <w:lvlJc w:val="left"/>
      <w:pPr>
        <w:ind w:left="2160" w:hanging="360"/>
      </w:pPr>
      <w:rPr>
        <w:rFonts w:ascii="Wingdings" w:hAnsi="Wingdings" w:hint="default"/>
      </w:rPr>
    </w:lvl>
    <w:lvl w:ilvl="3" w:tplc="1B5265D6" w:tentative="1">
      <w:start w:val="1"/>
      <w:numFmt w:val="bullet"/>
      <w:lvlText w:val=""/>
      <w:lvlJc w:val="left"/>
      <w:pPr>
        <w:ind w:left="2880" w:hanging="360"/>
      </w:pPr>
      <w:rPr>
        <w:rFonts w:ascii="Symbol" w:hAnsi="Symbol" w:hint="default"/>
      </w:rPr>
    </w:lvl>
    <w:lvl w:ilvl="4" w:tplc="46CC6514" w:tentative="1">
      <w:start w:val="1"/>
      <w:numFmt w:val="bullet"/>
      <w:lvlText w:val="o"/>
      <w:lvlJc w:val="left"/>
      <w:pPr>
        <w:ind w:left="3600" w:hanging="360"/>
      </w:pPr>
      <w:rPr>
        <w:rFonts w:ascii="Courier New" w:hAnsi="Courier New" w:cs="Courier New" w:hint="default"/>
      </w:rPr>
    </w:lvl>
    <w:lvl w:ilvl="5" w:tplc="42984746" w:tentative="1">
      <w:start w:val="1"/>
      <w:numFmt w:val="bullet"/>
      <w:lvlText w:val=""/>
      <w:lvlJc w:val="left"/>
      <w:pPr>
        <w:ind w:left="4320" w:hanging="360"/>
      </w:pPr>
      <w:rPr>
        <w:rFonts w:ascii="Wingdings" w:hAnsi="Wingdings" w:hint="default"/>
      </w:rPr>
    </w:lvl>
    <w:lvl w:ilvl="6" w:tplc="BD04BB60" w:tentative="1">
      <w:start w:val="1"/>
      <w:numFmt w:val="bullet"/>
      <w:lvlText w:val=""/>
      <w:lvlJc w:val="left"/>
      <w:pPr>
        <w:ind w:left="5040" w:hanging="360"/>
      </w:pPr>
      <w:rPr>
        <w:rFonts w:ascii="Symbol" w:hAnsi="Symbol" w:hint="default"/>
      </w:rPr>
    </w:lvl>
    <w:lvl w:ilvl="7" w:tplc="0C3EFF1A" w:tentative="1">
      <w:start w:val="1"/>
      <w:numFmt w:val="bullet"/>
      <w:lvlText w:val="o"/>
      <w:lvlJc w:val="left"/>
      <w:pPr>
        <w:ind w:left="5760" w:hanging="360"/>
      </w:pPr>
      <w:rPr>
        <w:rFonts w:ascii="Courier New" w:hAnsi="Courier New" w:cs="Courier New" w:hint="default"/>
      </w:rPr>
    </w:lvl>
    <w:lvl w:ilvl="8" w:tplc="3A2C2DEA" w:tentative="1">
      <w:start w:val="1"/>
      <w:numFmt w:val="bullet"/>
      <w:lvlText w:val=""/>
      <w:lvlJc w:val="left"/>
      <w:pPr>
        <w:ind w:left="6480" w:hanging="360"/>
      </w:pPr>
      <w:rPr>
        <w:rFonts w:ascii="Wingdings" w:hAnsi="Wingdings" w:hint="default"/>
      </w:rPr>
    </w:lvl>
  </w:abstractNum>
  <w:abstractNum w:abstractNumId="4" w15:restartNumberingAfterBreak="0">
    <w:nsid w:val="1C0D4C6C"/>
    <w:multiLevelType w:val="hybridMultilevel"/>
    <w:tmpl w:val="0C624D44"/>
    <w:lvl w:ilvl="0" w:tplc="F646887A">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15:restartNumberingAfterBreak="0">
    <w:nsid w:val="2E802CF5"/>
    <w:multiLevelType w:val="multilevel"/>
    <w:tmpl w:val="6E648792"/>
    <w:styleLink w:val="MilieuList"/>
    <w:lvl w:ilvl="0">
      <w:start w:val="1"/>
      <w:numFmt w:val="bullet"/>
      <w:lvlText w:val=""/>
      <w:lvlJc w:val="left"/>
      <w:pPr>
        <w:ind w:left="425" w:hanging="425"/>
      </w:pPr>
      <w:rPr>
        <w:rFonts w:ascii="Wingdings" w:hAnsi="Wingdings" w:hint="default"/>
        <w:caps w:val="0"/>
        <w:strike w:val="0"/>
        <w:dstrike w:val="0"/>
        <w:vanish w:val="0"/>
        <w:color w:val="7AB8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7AB800"/>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 w15:restartNumberingAfterBreak="0">
    <w:nsid w:val="3430484D"/>
    <w:multiLevelType w:val="hybridMultilevel"/>
    <w:tmpl w:val="72A6BB28"/>
    <w:lvl w:ilvl="0" w:tplc="F646887A">
      <w:start w:val="1"/>
      <w:numFmt w:val="bullet"/>
      <w:lvlText w:val=""/>
      <w:lvlJc w:val="left"/>
      <w:pPr>
        <w:ind w:left="720" w:hanging="360"/>
      </w:pPr>
      <w:rPr>
        <w:rFonts w:ascii="Wingdings" w:hAnsi="Wingdings" w:hint="default"/>
        <w:b w:val="0"/>
        <w:i w:val="0"/>
        <w:color w:val="4F81BD"/>
        <w:sz w:val="16"/>
        <w:u w:color="000080"/>
      </w:rPr>
    </w:lvl>
    <w:lvl w:ilvl="1" w:tplc="08090003">
      <w:start w:val="1"/>
      <w:numFmt w:val="bullet"/>
      <w:lvlText w:val="o"/>
      <w:lvlJc w:val="left"/>
      <w:pPr>
        <w:ind w:left="1440" w:hanging="360"/>
      </w:pPr>
      <w:rPr>
        <w:rFonts w:ascii="Courier New" w:hAnsi="Courier New" w:cs="Courier New" w:hint="default"/>
      </w:rPr>
    </w:lvl>
    <w:lvl w:ilvl="2" w:tplc="84B226BE">
      <w:start w:val="1"/>
      <w:numFmt w:val="bullet"/>
      <w:lvlText w:val=""/>
      <w:lvlJc w:val="left"/>
      <w:pPr>
        <w:ind w:left="2160" w:hanging="360"/>
      </w:pPr>
      <w:rPr>
        <w:rFonts w:ascii="Wingdings" w:hAnsi="Wingdings" w:hint="default"/>
        <w:color w:val="000000"/>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3BD22741"/>
    <w:multiLevelType w:val="multilevel"/>
    <w:tmpl w:val="9C94776A"/>
    <w:lvl w:ilvl="0">
      <w:start w:val="1"/>
      <w:numFmt w:val="bullet"/>
      <w:pStyle w:val="MMultilevel"/>
      <w:lvlText w:val=""/>
      <w:lvlJc w:val="left"/>
      <w:pPr>
        <w:ind w:left="425" w:hanging="425"/>
      </w:pPr>
      <w:rPr>
        <w:rFonts w:ascii="Wingdings" w:hAnsi="Wingdings" w:hint="default"/>
        <w:caps w:val="0"/>
        <w:strike w:val="0"/>
        <w:dstrike w:val="0"/>
        <w:vanish w:val="0"/>
        <w:color w:val="4F81BD" w:themeColor="accent1"/>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851"/>
        </w:tabs>
        <w:ind w:left="851" w:hanging="426"/>
      </w:pPr>
      <w:rPr>
        <w:rFonts w:ascii="Wingdings" w:hAnsi="Wingdings" w:hint="default"/>
        <w:color w:val="4F81BD" w:themeColor="accent1"/>
      </w:rPr>
    </w:lvl>
    <w:lvl w:ilvl="2">
      <w:start w:val="1"/>
      <w:numFmt w:val="bullet"/>
      <w:lvlText w:val=""/>
      <w:lvlJc w:val="left"/>
      <w:pPr>
        <w:tabs>
          <w:tab w:val="num" w:pos="1276"/>
        </w:tabs>
        <w:ind w:left="1276" w:hanging="425"/>
      </w:pPr>
      <w:rPr>
        <w:rFonts w:ascii="Wingdings" w:hAnsi="Wingdings" w:hint="default"/>
        <w:color w:val="7AB800"/>
      </w:rPr>
    </w:lvl>
    <w:lvl w:ilvl="3">
      <w:start w:val="1"/>
      <w:numFmt w:val="bullet"/>
      <w:lvlText w:val=""/>
      <w:lvlJc w:val="left"/>
      <w:pPr>
        <w:tabs>
          <w:tab w:val="num" w:pos="1701"/>
        </w:tabs>
        <w:ind w:left="1701" w:hanging="425"/>
      </w:pPr>
      <w:rPr>
        <w:rFonts w:ascii="Symbol" w:hAnsi="Symbol" w:hint="default"/>
        <w:caps w:val="0"/>
        <w:strike w:val="0"/>
        <w:dstrike w:val="0"/>
        <w:vanish w:val="0"/>
        <w:color w:val="7AB800"/>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8" w15:restartNumberingAfterBreak="0">
    <w:nsid w:val="45AC0B92"/>
    <w:multiLevelType w:val="hybridMultilevel"/>
    <w:tmpl w:val="64BC04CE"/>
    <w:lvl w:ilvl="0" w:tplc="63E840B0">
      <w:start w:val="1"/>
      <w:numFmt w:val="bullet"/>
      <w:lvlText w:val=""/>
      <w:lvlJc w:val="left"/>
      <w:pPr>
        <w:ind w:left="720" w:hanging="360"/>
      </w:pPr>
      <w:rPr>
        <w:rFonts w:ascii="Wingdings" w:hAnsi="Wingdings" w:hint="default"/>
        <w:b w:val="0"/>
        <w:i w:val="0"/>
        <w:color w:val="4F81BD"/>
        <w:sz w:val="16"/>
        <w:u w:color="000080"/>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15:restartNumberingAfterBreak="0">
    <w:nsid w:val="59456AAA"/>
    <w:multiLevelType w:val="hybridMultilevel"/>
    <w:tmpl w:val="035C5BCA"/>
    <w:lvl w:ilvl="0" w:tplc="F646887A">
      <w:start w:val="1"/>
      <w:numFmt w:val="bullet"/>
      <w:lvlText w:val=""/>
      <w:lvlJc w:val="left"/>
      <w:pPr>
        <w:ind w:left="720" w:hanging="360"/>
      </w:pPr>
      <w:rPr>
        <w:rFonts w:ascii="Wingdings" w:hAnsi="Wingdings" w:hint="default"/>
        <w:b w:val="0"/>
        <w:i w:val="0"/>
        <w:color w:val="4F81BD"/>
        <w:sz w:val="16"/>
        <w:u w:color="000080"/>
      </w:rPr>
    </w:lvl>
    <w:lvl w:ilvl="1" w:tplc="1BD4FAAC" w:tentative="1">
      <w:start w:val="1"/>
      <w:numFmt w:val="bullet"/>
      <w:lvlText w:val="o"/>
      <w:lvlJc w:val="left"/>
      <w:pPr>
        <w:ind w:left="1440" w:hanging="360"/>
      </w:pPr>
      <w:rPr>
        <w:rFonts w:ascii="Courier New" w:hAnsi="Courier New" w:cs="Courier New" w:hint="default"/>
      </w:rPr>
    </w:lvl>
    <w:lvl w:ilvl="2" w:tplc="4A9A49BE" w:tentative="1">
      <w:start w:val="1"/>
      <w:numFmt w:val="bullet"/>
      <w:lvlText w:val=""/>
      <w:lvlJc w:val="left"/>
      <w:pPr>
        <w:ind w:left="2160" w:hanging="360"/>
      </w:pPr>
      <w:rPr>
        <w:rFonts w:ascii="Wingdings" w:hAnsi="Wingdings" w:hint="default"/>
      </w:rPr>
    </w:lvl>
    <w:lvl w:ilvl="3" w:tplc="93AA7354" w:tentative="1">
      <w:start w:val="1"/>
      <w:numFmt w:val="bullet"/>
      <w:lvlText w:val=""/>
      <w:lvlJc w:val="left"/>
      <w:pPr>
        <w:ind w:left="2880" w:hanging="360"/>
      </w:pPr>
      <w:rPr>
        <w:rFonts w:ascii="Symbol" w:hAnsi="Symbol" w:hint="default"/>
      </w:rPr>
    </w:lvl>
    <w:lvl w:ilvl="4" w:tplc="F0825F56" w:tentative="1">
      <w:start w:val="1"/>
      <w:numFmt w:val="bullet"/>
      <w:lvlText w:val="o"/>
      <w:lvlJc w:val="left"/>
      <w:pPr>
        <w:ind w:left="3600" w:hanging="360"/>
      </w:pPr>
      <w:rPr>
        <w:rFonts w:ascii="Courier New" w:hAnsi="Courier New" w:cs="Courier New" w:hint="default"/>
      </w:rPr>
    </w:lvl>
    <w:lvl w:ilvl="5" w:tplc="0186CECA" w:tentative="1">
      <w:start w:val="1"/>
      <w:numFmt w:val="bullet"/>
      <w:lvlText w:val=""/>
      <w:lvlJc w:val="left"/>
      <w:pPr>
        <w:ind w:left="4320" w:hanging="360"/>
      </w:pPr>
      <w:rPr>
        <w:rFonts w:ascii="Wingdings" w:hAnsi="Wingdings" w:hint="default"/>
      </w:rPr>
    </w:lvl>
    <w:lvl w:ilvl="6" w:tplc="CDC0FEC2" w:tentative="1">
      <w:start w:val="1"/>
      <w:numFmt w:val="bullet"/>
      <w:lvlText w:val=""/>
      <w:lvlJc w:val="left"/>
      <w:pPr>
        <w:ind w:left="5040" w:hanging="360"/>
      </w:pPr>
      <w:rPr>
        <w:rFonts w:ascii="Symbol" w:hAnsi="Symbol" w:hint="default"/>
      </w:rPr>
    </w:lvl>
    <w:lvl w:ilvl="7" w:tplc="1E54E164" w:tentative="1">
      <w:start w:val="1"/>
      <w:numFmt w:val="bullet"/>
      <w:lvlText w:val="o"/>
      <w:lvlJc w:val="left"/>
      <w:pPr>
        <w:ind w:left="5760" w:hanging="360"/>
      </w:pPr>
      <w:rPr>
        <w:rFonts w:ascii="Courier New" w:hAnsi="Courier New" w:cs="Courier New" w:hint="default"/>
      </w:rPr>
    </w:lvl>
    <w:lvl w:ilvl="8" w:tplc="58B6AAB8" w:tentative="1">
      <w:start w:val="1"/>
      <w:numFmt w:val="bullet"/>
      <w:lvlText w:val=""/>
      <w:lvlJc w:val="left"/>
      <w:pPr>
        <w:ind w:left="6480" w:hanging="360"/>
      </w:pPr>
      <w:rPr>
        <w:rFonts w:ascii="Wingdings" w:hAnsi="Wingdings" w:hint="default"/>
      </w:rPr>
    </w:lvl>
  </w:abstractNum>
  <w:abstractNum w:abstractNumId="10" w15:restartNumberingAfterBreak="0">
    <w:nsid w:val="5D4D18F5"/>
    <w:multiLevelType w:val="hybridMultilevel"/>
    <w:tmpl w:val="370E69CE"/>
    <w:lvl w:ilvl="0" w:tplc="080C000F">
      <w:start w:val="1"/>
      <w:numFmt w:val="decimal"/>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 w15:restartNumberingAfterBreak="0">
    <w:nsid w:val="623857F6"/>
    <w:multiLevelType w:val="hybridMultilevel"/>
    <w:tmpl w:val="C4FECFA2"/>
    <w:lvl w:ilvl="0" w:tplc="4D60C240">
      <w:start w:val="1"/>
      <w:numFmt w:val="lowerRoman"/>
      <w:lvlText w:val="(%1)"/>
      <w:lvlJc w:val="left"/>
      <w:pPr>
        <w:ind w:left="1080" w:hanging="72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2B91DCB"/>
    <w:multiLevelType w:val="hybridMultilevel"/>
    <w:tmpl w:val="AC9C833C"/>
    <w:lvl w:ilvl="0" w:tplc="6318FB78">
      <w:start w:val="1"/>
      <w:numFmt w:val="bullet"/>
      <w:lvlText w:val=""/>
      <w:lvlJc w:val="left"/>
      <w:pPr>
        <w:ind w:left="720" w:hanging="360"/>
      </w:pPr>
      <w:rPr>
        <w:rFonts w:ascii="Wingdings" w:hAnsi="Wingdings" w:hint="default"/>
        <w:b w:val="0"/>
        <w:i w:val="0"/>
        <w:color w:val="4F81BD"/>
        <w:sz w:val="16"/>
        <w:u w:color="000080"/>
      </w:rPr>
    </w:lvl>
    <w:lvl w:ilvl="1" w:tplc="C31804E8" w:tentative="1">
      <w:start w:val="1"/>
      <w:numFmt w:val="bullet"/>
      <w:lvlText w:val="o"/>
      <w:lvlJc w:val="left"/>
      <w:pPr>
        <w:ind w:left="1440" w:hanging="360"/>
      </w:pPr>
      <w:rPr>
        <w:rFonts w:ascii="Courier New" w:hAnsi="Courier New" w:cs="Courier New" w:hint="default"/>
      </w:rPr>
    </w:lvl>
    <w:lvl w:ilvl="2" w:tplc="8FF88E22" w:tentative="1">
      <w:start w:val="1"/>
      <w:numFmt w:val="bullet"/>
      <w:lvlText w:val=""/>
      <w:lvlJc w:val="left"/>
      <w:pPr>
        <w:ind w:left="2160" w:hanging="360"/>
      </w:pPr>
      <w:rPr>
        <w:rFonts w:ascii="Wingdings" w:hAnsi="Wingdings" w:hint="default"/>
      </w:rPr>
    </w:lvl>
    <w:lvl w:ilvl="3" w:tplc="26481FD2" w:tentative="1">
      <w:start w:val="1"/>
      <w:numFmt w:val="bullet"/>
      <w:lvlText w:val=""/>
      <w:lvlJc w:val="left"/>
      <w:pPr>
        <w:ind w:left="2880" w:hanging="360"/>
      </w:pPr>
      <w:rPr>
        <w:rFonts w:ascii="Symbol" w:hAnsi="Symbol" w:hint="default"/>
      </w:rPr>
    </w:lvl>
    <w:lvl w:ilvl="4" w:tplc="1AEE988C" w:tentative="1">
      <w:start w:val="1"/>
      <w:numFmt w:val="bullet"/>
      <w:lvlText w:val="o"/>
      <w:lvlJc w:val="left"/>
      <w:pPr>
        <w:ind w:left="3600" w:hanging="360"/>
      </w:pPr>
      <w:rPr>
        <w:rFonts w:ascii="Courier New" w:hAnsi="Courier New" w:cs="Courier New" w:hint="default"/>
      </w:rPr>
    </w:lvl>
    <w:lvl w:ilvl="5" w:tplc="9C76F98C" w:tentative="1">
      <w:start w:val="1"/>
      <w:numFmt w:val="bullet"/>
      <w:lvlText w:val=""/>
      <w:lvlJc w:val="left"/>
      <w:pPr>
        <w:ind w:left="4320" w:hanging="360"/>
      </w:pPr>
      <w:rPr>
        <w:rFonts w:ascii="Wingdings" w:hAnsi="Wingdings" w:hint="default"/>
      </w:rPr>
    </w:lvl>
    <w:lvl w:ilvl="6" w:tplc="F29AC13A" w:tentative="1">
      <w:start w:val="1"/>
      <w:numFmt w:val="bullet"/>
      <w:lvlText w:val=""/>
      <w:lvlJc w:val="left"/>
      <w:pPr>
        <w:ind w:left="5040" w:hanging="360"/>
      </w:pPr>
      <w:rPr>
        <w:rFonts w:ascii="Symbol" w:hAnsi="Symbol" w:hint="default"/>
      </w:rPr>
    </w:lvl>
    <w:lvl w:ilvl="7" w:tplc="84868C9A" w:tentative="1">
      <w:start w:val="1"/>
      <w:numFmt w:val="bullet"/>
      <w:lvlText w:val="o"/>
      <w:lvlJc w:val="left"/>
      <w:pPr>
        <w:ind w:left="5760" w:hanging="360"/>
      </w:pPr>
      <w:rPr>
        <w:rFonts w:ascii="Courier New" w:hAnsi="Courier New" w:cs="Courier New" w:hint="default"/>
      </w:rPr>
    </w:lvl>
    <w:lvl w:ilvl="8" w:tplc="5E729DFE" w:tentative="1">
      <w:start w:val="1"/>
      <w:numFmt w:val="bullet"/>
      <w:lvlText w:val=""/>
      <w:lvlJc w:val="left"/>
      <w:pPr>
        <w:ind w:left="6480" w:hanging="360"/>
      </w:pPr>
      <w:rPr>
        <w:rFonts w:ascii="Wingdings" w:hAnsi="Wingdings" w:hint="default"/>
      </w:rPr>
    </w:lvl>
  </w:abstractNum>
  <w:abstractNum w:abstractNumId="13" w15:restartNumberingAfterBreak="0">
    <w:nsid w:val="63CC4D91"/>
    <w:multiLevelType w:val="multilevel"/>
    <w:tmpl w:val="AEF8E6AA"/>
    <w:lvl w:ilvl="0">
      <w:start w:val="1"/>
      <w:numFmt w:val="decimal"/>
      <w:pStyle w:val="Heading1"/>
      <w:lvlText w:val="%1"/>
      <w:lvlJc w:val="left"/>
      <w:pPr>
        <w:tabs>
          <w:tab w:val="num" w:pos="432"/>
        </w:tabs>
        <w:ind w:left="432" w:hanging="432"/>
      </w:pPr>
      <w:rPr>
        <w:rFonts w:ascii="Century Gothic" w:hAnsi="Century Gothic" w:hint="default"/>
        <w:b/>
        <w:bCs/>
        <w:i w:val="0"/>
        <w:iCs w:val="0"/>
        <w:caps w:val="0"/>
        <w:smallCaps w:val="0"/>
        <w:strike w:val="0"/>
        <w:dstrike w:val="0"/>
        <w:color w:val="auto"/>
        <w:spacing w:val="0"/>
        <w:w w:val="100"/>
        <w:kern w:val="0"/>
        <w:position w:val="0"/>
        <w:sz w:val="24"/>
        <w:szCs w:val="24"/>
        <w:u w:val="none"/>
        <w:effect w:val="none"/>
        <w:bdr w:val="none" w:sz="0" w:space="0" w:color="auto"/>
        <w:shd w:val="clear" w:color="auto" w:fill="auto"/>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764"/>
        </w:tabs>
        <w:ind w:left="17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680B4E26"/>
    <w:multiLevelType w:val="hybridMultilevel"/>
    <w:tmpl w:val="2676C860"/>
    <w:lvl w:ilvl="0" w:tplc="63E840B0">
      <w:start w:val="1"/>
      <w:numFmt w:val="bullet"/>
      <w:lvlText w:val=""/>
      <w:lvlJc w:val="left"/>
      <w:pPr>
        <w:ind w:left="720" w:hanging="360"/>
      </w:pPr>
      <w:rPr>
        <w:rFonts w:ascii="Wingdings" w:hAnsi="Wingdings" w:hint="default"/>
        <w:b w:val="0"/>
        <w:i w:val="0"/>
        <w:color w:val="4F81BD"/>
        <w:sz w:val="16"/>
        <w:u w:color="000080"/>
      </w:rPr>
    </w:lvl>
    <w:lvl w:ilvl="1" w:tplc="371233B0" w:tentative="1">
      <w:start w:val="1"/>
      <w:numFmt w:val="bullet"/>
      <w:lvlText w:val="o"/>
      <w:lvlJc w:val="left"/>
      <w:pPr>
        <w:ind w:left="1440" w:hanging="360"/>
      </w:pPr>
      <w:rPr>
        <w:rFonts w:ascii="Courier New" w:hAnsi="Courier New" w:cs="Courier New" w:hint="default"/>
      </w:rPr>
    </w:lvl>
    <w:lvl w:ilvl="2" w:tplc="5FA6F4CC" w:tentative="1">
      <w:start w:val="1"/>
      <w:numFmt w:val="bullet"/>
      <w:lvlText w:val=""/>
      <w:lvlJc w:val="left"/>
      <w:pPr>
        <w:ind w:left="2160" w:hanging="360"/>
      </w:pPr>
      <w:rPr>
        <w:rFonts w:ascii="Wingdings" w:hAnsi="Wingdings" w:hint="default"/>
      </w:rPr>
    </w:lvl>
    <w:lvl w:ilvl="3" w:tplc="DD0A857A" w:tentative="1">
      <w:start w:val="1"/>
      <w:numFmt w:val="bullet"/>
      <w:lvlText w:val=""/>
      <w:lvlJc w:val="left"/>
      <w:pPr>
        <w:ind w:left="2880" w:hanging="360"/>
      </w:pPr>
      <w:rPr>
        <w:rFonts w:ascii="Symbol" w:hAnsi="Symbol" w:hint="default"/>
      </w:rPr>
    </w:lvl>
    <w:lvl w:ilvl="4" w:tplc="2FE81CD6" w:tentative="1">
      <w:start w:val="1"/>
      <w:numFmt w:val="bullet"/>
      <w:lvlText w:val="o"/>
      <w:lvlJc w:val="left"/>
      <w:pPr>
        <w:ind w:left="3600" w:hanging="360"/>
      </w:pPr>
      <w:rPr>
        <w:rFonts w:ascii="Courier New" w:hAnsi="Courier New" w:cs="Courier New" w:hint="default"/>
      </w:rPr>
    </w:lvl>
    <w:lvl w:ilvl="5" w:tplc="AB4E7652" w:tentative="1">
      <w:start w:val="1"/>
      <w:numFmt w:val="bullet"/>
      <w:lvlText w:val=""/>
      <w:lvlJc w:val="left"/>
      <w:pPr>
        <w:ind w:left="4320" w:hanging="360"/>
      </w:pPr>
      <w:rPr>
        <w:rFonts w:ascii="Wingdings" w:hAnsi="Wingdings" w:hint="default"/>
      </w:rPr>
    </w:lvl>
    <w:lvl w:ilvl="6" w:tplc="82EC0742" w:tentative="1">
      <w:start w:val="1"/>
      <w:numFmt w:val="bullet"/>
      <w:lvlText w:val=""/>
      <w:lvlJc w:val="left"/>
      <w:pPr>
        <w:ind w:left="5040" w:hanging="360"/>
      </w:pPr>
      <w:rPr>
        <w:rFonts w:ascii="Symbol" w:hAnsi="Symbol" w:hint="default"/>
      </w:rPr>
    </w:lvl>
    <w:lvl w:ilvl="7" w:tplc="AD005B5C" w:tentative="1">
      <w:start w:val="1"/>
      <w:numFmt w:val="bullet"/>
      <w:lvlText w:val="o"/>
      <w:lvlJc w:val="left"/>
      <w:pPr>
        <w:ind w:left="5760" w:hanging="360"/>
      </w:pPr>
      <w:rPr>
        <w:rFonts w:ascii="Courier New" w:hAnsi="Courier New" w:cs="Courier New" w:hint="default"/>
      </w:rPr>
    </w:lvl>
    <w:lvl w:ilvl="8" w:tplc="33F81D4C" w:tentative="1">
      <w:start w:val="1"/>
      <w:numFmt w:val="bullet"/>
      <w:lvlText w:val=""/>
      <w:lvlJc w:val="left"/>
      <w:pPr>
        <w:ind w:left="6480" w:hanging="360"/>
      </w:pPr>
      <w:rPr>
        <w:rFonts w:ascii="Wingdings" w:hAnsi="Wingdings" w:hint="default"/>
      </w:rPr>
    </w:lvl>
  </w:abstractNum>
  <w:abstractNum w:abstractNumId="15" w15:restartNumberingAfterBreak="0">
    <w:nsid w:val="691D3C76"/>
    <w:multiLevelType w:val="hybridMultilevel"/>
    <w:tmpl w:val="5F584BE4"/>
    <w:lvl w:ilvl="0" w:tplc="E06880E2">
      <w:start w:val="1"/>
      <w:numFmt w:val="bullet"/>
      <w:pStyle w:val="MMultilevelList"/>
      <w:lvlText w:val=""/>
      <w:lvlJc w:val="left"/>
      <w:pPr>
        <w:tabs>
          <w:tab w:val="num" w:pos="360"/>
        </w:tabs>
        <w:ind w:left="360" w:hanging="360"/>
      </w:pPr>
      <w:rPr>
        <w:rFonts w:ascii="Symbol" w:hAnsi="Symbol" w:hint="default"/>
      </w:rPr>
    </w:lvl>
    <w:lvl w:ilvl="1" w:tplc="FD8436DC" w:tentative="1">
      <w:start w:val="1"/>
      <w:numFmt w:val="bullet"/>
      <w:lvlText w:val="o"/>
      <w:lvlJc w:val="left"/>
      <w:pPr>
        <w:tabs>
          <w:tab w:val="num" w:pos="1080"/>
        </w:tabs>
        <w:ind w:left="1080" w:hanging="360"/>
      </w:pPr>
      <w:rPr>
        <w:rFonts w:ascii="Courier New" w:hAnsi="Courier New" w:cs="Courier New" w:hint="default"/>
      </w:rPr>
    </w:lvl>
    <w:lvl w:ilvl="2" w:tplc="1120399A" w:tentative="1">
      <w:start w:val="1"/>
      <w:numFmt w:val="bullet"/>
      <w:lvlText w:val=""/>
      <w:lvlJc w:val="left"/>
      <w:pPr>
        <w:tabs>
          <w:tab w:val="num" w:pos="1800"/>
        </w:tabs>
        <w:ind w:left="1800" w:hanging="360"/>
      </w:pPr>
      <w:rPr>
        <w:rFonts w:ascii="Wingdings" w:hAnsi="Wingdings" w:hint="default"/>
      </w:rPr>
    </w:lvl>
    <w:lvl w:ilvl="3" w:tplc="47201BD0" w:tentative="1">
      <w:start w:val="1"/>
      <w:numFmt w:val="bullet"/>
      <w:lvlText w:val=""/>
      <w:lvlJc w:val="left"/>
      <w:pPr>
        <w:tabs>
          <w:tab w:val="num" w:pos="2520"/>
        </w:tabs>
        <w:ind w:left="2520" w:hanging="360"/>
      </w:pPr>
      <w:rPr>
        <w:rFonts w:ascii="Symbol" w:hAnsi="Symbol" w:hint="default"/>
      </w:rPr>
    </w:lvl>
    <w:lvl w:ilvl="4" w:tplc="5AEECEE4" w:tentative="1">
      <w:start w:val="1"/>
      <w:numFmt w:val="bullet"/>
      <w:lvlText w:val="o"/>
      <w:lvlJc w:val="left"/>
      <w:pPr>
        <w:tabs>
          <w:tab w:val="num" w:pos="3240"/>
        </w:tabs>
        <w:ind w:left="3240" w:hanging="360"/>
      </w:pPr>
      <w:rPr>
        <w:rFonts w:ascii="Courier New" w:hAnsi="Courier New" w:cs="Courier New" w:hint="default"/>
      </w:rPr>
    </w:lvl>
    <w:lvl w:ilvl="5" w:tplc="8CEEEFC2" w:tentative="1">
      <w:start w:val="1"/>
      <w:numFmt w:val="bullet"/>
      <w:lvlText w:val=""/>
      <w:lvlJc w:val="left"/>
      <w:pPr>
        <w:tabs>
          <w:tab w:val="num" w:pos="3960"/>
        </w:tabs>
        <w:ind w:left="3960" w:hanging="360"/>
      </w:pPr>
      <w:rPr>
        <w:rFonts w:ascii="Wingdings" w:hAnsi="Wingdings" w:hint="default"/>
      </w:rPr>
    </w:lvl>
    <w:lvl w:ilvl="6" w:tplc="64D02088" w:tentative="1">
      <w:start w:val="1"/>
      <w:numFmt w:val="bullet"/>
      <w:lvlText w:val=""/>
      <w:lvlJc w:val="left"/>
      <w:pPr>
        <w:tabs>
          <w:tab w:val="num" w:pos="4680"/>
        </w:tabs>
        <w:ind w:left="4680" w:hanging="360"/>
      </w:pPr>
      <w:rPr>
        <w:rFonts w:ascii="Symbol" w:hAnsi="Symbol" w:hint="default"/>
      </w:rPr>
    </w:lvl>
    <w:lvl w:ilvl="7" w:tplc="6F6E4F16" w:tentative="1">
      <w:start w:val="1"/>
      <w:numFmt w:val="bullet"/>
      <w:lvlText w:val="o"/>
      <w:lvlJc w:val="left"/>
      <w:pPr>
        <w:tabs>
          <w:tab w:val="num" w:pos="5400"/>
        </w:tabs>
        <w:ind w:left="5400" w:hanging="360"/>
      </w:pPr>
      <w:rPr>
        <w:rFonts w:ascii="Courier New" w:hAnsi="Courier New" w:cs="Courier New" w:hint="default"/>
      </w:rPr>
    </w:lvl>
    <w:lvl w:ilvl="8" w:tplc="53A40D12"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6D936918"/>
    <w:multiLevelType w:val="hybridMultilevel"/>
    <w:tmpl w:val="3B742FA6"/>
    <w:lvl w:ilvl="0" w:tplc="63E840B0">
      <w:start w:val="1"/>
      <w:numFmt w:val="bullet"/>
      <w:lvlText w:val=""/>
      <w:lvlJc w:val="left"/>
      <w:pPr>
        <w:ind w:left="720" w:hanging="360"/>
      </w:pPr>
      <w:rPr>
        <w:rFonts w:ascii="Wingdings" w:hAnsi="Wingdings" w:hint="default"/>
        <w:b w:val="0"/>
        <w:i w:val="0"/>
        <w:color w:val="4F81BD"/>
        <w:sz w:val="16"/>
        <w:u w:color="000080"/>
      </w:rPr>
    </w:lvl>
    <w:lvl w:ilvl="1" w:tplc="F2F68DFA" w:tentative="1">
      <w:start w:val="1"/>
      <w:numFmt w:val="bullet"/>
      <w:lvlText w:val="o"/>
      <w:lvlJc w:val="left"/>
      <w:pPr>
        <w:ind w:left="1440" w:hanging="360"/>
      </w:pPr>
      <w:rPr>
        <w:rFonts w:ascii="Courier New" w:hAnsi="Courier New" w:cs="Courier New" w:hint="default"/>
      </w:rPr>
    </w:lvl>
    <w:lvl w:ilvl="2" w:tplc="2750908C" w:tentative="1">
      <w:start w:val="1"/>
      <w:numFmt w:val="bullet"/>
      <w:lvlText w:val=""/>
      <w:lvlJc w:val="left"/>
      <w:pPr>
        <w:ind w:left="2160" w:hanging="360"/>
      </w:pPr>
      <w:rPr>
        <w:rFonts w:ascii="Wingdings" w:hAnsi="Wingdings" w:hint="default"/>
      </w:rPr>
    </w:lvl>
    <w:lvl w:ilvl="3" w:tplc="B2B8B9E0" w:tentative="1">
      <w:start w:val="1"/>
      <w:numFmt w:val="bullet"/>
      <w:lvlText w:val=""/>
      <w:lvlJc w:val="left"/>
      <w:pPr>
        <w:ind w:left="2880" w:hanging="360"/>
      </w:pPr>
      <w:rPr>
        <w:rFonts w:ascii="Symbol" w:hAnsi="Symbol" w:hint="default"/>
      </w:rPr>
    </w:lvl>
    <w:lvl w:ilvl="4" w:tplc="7B4A27FE" w:tentative="1">
      <w:start w:val="1"/>
      <w:numFmt w:val="bullet"/>
      <w:lvlText w:val="o"/>
      <w:lvlJc w:val="left"/>
      <w:pPr>
        <w:ind w:left="3600" w:hanging="360"/>
      </w:pPr>
      <w:rPr>
        <w:rFonts w:ascii="Courier New" w:hAnsi="Courier New" w:cs="Courier New" w:hint="default"/>
      </w:rPr>
    </w:lvl>
    <w:lvl w:ilvl="5" w:tplc="990602EE" w:tentative="1">
      <w:start w:val="1"/>
      <w:numFmt w:val="bullet"/>
      <w:lvlText w:val=""/>
      <w:lvlJc w:val="left"/>
      <w:pPr>
        <w:ind w:left="4320" w:hanging="360"/>
      </w:pPr>
      <w:rPr>
        <w:rFonts w:ascii="Wingdings" w:hAnsi="Wingdings" w:hint="default"/>
      </w:rPr>
    </w:lvl>
    <w:lvl w:ilvl="6" w:tplc="B566A096" w:tentative="1">
      <w:start w:val="1"/>
      <w:numFmt w:val="bullet"/>
      <w:lvlText w:val=""/>
      <w:lvlJc w:val="left"/>
      <w:pPr>
        <w:ind w:left="5040" w:hanging="360"/>
      </w:pPr>
      <w:rPr>
        <w:rFonts w:ascii="Symbol" w:hAnsi="Symbol" w:hint="default"/>
      </w:rPr>
    </w:lvl>
    <w:lvl w:ilvl="7" w:tplc="3BF80198" w:tentative="1">
      <w:start w:val="1"/>
      <w:numFmt w:val="bullet"/>
      <w:lvlText w:val="o"/>
      <w:lvlJc w:val="left"/>
      <w:pPr>
        <w:ind w:left="5760" w:hanging="360"/>
      </w:pPr>
      <w:rPr>
        <w:rFonts w:ascii="Courier New" w:hAnsi="Courier New" w:cs="Courier New" w:hint="default"/>
      </w:rPr>
    </w:lvl>
    <w:lvl w:ilvl="8" w:tplc="95BAA096" w:tentative="1">
      <w:start w:val="1"/>
      <w:numFmt w:val="bullet"/>
      <w:lvlText w:val=""/>
      <w:lvlJc w:val="left"/>
      <w:pPr>
        <w:ind w:left="6480" w:hanging="360"/>
      </w:pPr>
      <w:rPr>
        <w:rFonts w:ascii="Wingdings" w:hAnsi="Wingdings" w:hint="default"/>
      </w:rPr>
    </w:lvl>
  </w:abstractNum>
  <w:abstractNum w:abstractNumId="17" w15:restartNumberingAfterBreak="0">
    <w:nsid w:val="747E6842"/>
    <w:multiLevelType w:val="hybridMultilevel"/>
    <w:tmpl w:val="0F906782"/>
    <w:lvl w:ilvl="0" w:tplc="0822615C">
      <w:start w:val="1"/>
      <w:numFmt w:val="bullet"/>
      <w:lvlText w:val=""/>
      <w:lvlJc w:val="left"/>
      <w:pPr>
        <w:ind w:left="720" w:hanging="360"/>
      </w:pPr>
      <w:rPr>
        <w:rFonts w:ascii="Wingdings" w:hAnsi="Wingdings" w:hint="default"/>
        <w:b w:val="0"/>
        <w:i w:val="0"/>
        <w:color w:val="4F81BD"/>
        <w:sz w:val="16"/>
        <w:u w:color="000080"/>
      </w:rPr>
    </w:lvl>
    <w:lvl w:ilvl="1" w:tplc="82C66812" w:tentative="1">
      <w:start w:val="1"/>
      <w:numFmt w:val="bullet"/>
      <w:lvlText w:val="o"/>
      <w:lvlJc w:val="left"/>
      <w:pPr>
        <w:ind w:left="1440" w:hanging="360"/>
      </w:pPr>
      <w:rPr>
        <w:rFonts w:ascii="Courier New" w:hAnsi="Courier New" w:cs="Courier New" w:hint="default"/>
      </w:rPr>
    </w:lvl>
    <w:lvl w:ilvl="2" w:tplc="FD88FEC0" w:tentative="1">
      <w:start w:val="1"/>
      <w:numFmt w:val="bullet"/>
      <w:lvlText w:val=""/>
      <w:lvlJc w:val="left"/>
      <w:pPr>
        <w:ind w:left="2160" w:hanging="360"/>
      </w:pPr>
      <w:rPr>
        <w:rFonts w:ascii="Wingdings" w:hAnsi="Wingdings" w:hint="default"/>
      </w:rPr>
    </w:lvl>
    <w:lvl w:ilvl="3" w:tplc="B6FEC3E0" w:tentative="1">
      <w:start w:val="1"/>
      <w:numFmt w:val="bullet"/>
      <w:lvlText w:val=""/>
      <w:lvlJc w:val="left"/>
      <w:pPr>
        <w:ind w:left="2880" w:hanging="360"/>
      </w:pPr>
      <w:rPr>
        <w:rFonts w:ascii="Symbol" w:hAnsi="Symbol" w:hint="default"/>
      </w:rPr>
    </w:lvl>
    <w:lvl w:ilvl="4" w:tplc="0930DE0E" w:tentative="1">
      <w:start w:val="1"/>
      <w:numFmt w:val="bullet"/>
      <w:lvlText w:val="o"/>
      <w:lvlJc w:val="left"/>
      <w:pPr>
        <w:ind w:left="3600" w:hanging="360"/>
      </w:pPr>
      <w:rPr>
        <w:rFonts w:ascii="Courier New" w:hAnsi="Courier New" w:cs="Courier New" w:hint="default"/>
      </w:rPr>
    </w:lvl>
    <w:lvl w:ilvl="5" w:tplc="7BBC5C68" w:tentative="1">
      <w:start w:val="1"/>
      <w:numFmt w:val="bullet"/>
      <w:lvlText w:val=""/>
      <w:lvlJc w:val="left"/>
      <w:pPr>
        <w:ind w:left="4320" w:hanging="360"/>
      </w:pPr>
      <w:rPr>
        <w:rFonts w:ascii="Wingdings" w:hAnsi="Wingdings" w:hint="default"/>
      </w:rPr>
    </w:lvl>
    <w:lvl w:ilvl="6" w:tplc="94A4C6D6" w:tentative="1">
      <w:start w:val="1"/>
      <w:numFmt w:val="bullet"/>
      <w:lvlText w:val=""/>
      <w:lvlJc w:val="left"/>
      <w:pPr>
        <w:ind w:left="5040" w:hanging="360"/>
      </w:pPr>
      <w:rPr>
        <w:rFonts w:ascii="Symbol" w:hAnsi="Symbol" w:hint="default"/>
      </w:rPr>
    </w:lvl>
    <w:lvl w:ilvl="7" w:tplc="B8FE93CE" w:tentative="1">
      <w:start w:val="1"/>
      <w:numFmt w:val="bullet"/>
      <w:lvlText w:val="o"/>
      <w:lvlJc w:val="left"/>
      <w:pPr>
        <w:ind w:left="5760" w:hanging="360"/>
      </w:pPr>
      <w:rPr>
        <w:rFonts w:ascii="Courier New" w:hAnsi="Courier New" w:cs="Courier New" w:hint="default"/>
      </w:rPr>
    </w:lvl>
    <w:lvl w:ilvl="8" w:tplc="F3D266F4" w:tentative="1">
      <w:start w:val="1"/>
      <w:numFmt w:val="bullet"/>
      <w:lvlText w:val=""/>
      <w:lvlJc w:val="left"/>
      <w:pPr>
        <w:ind w:left="6480" w:hanging="360"/>
      </w:pPr>
      <w:rPr>
        <w:rFonts w:ascii="Wingdings" w:hAnsi="Wingdings" w:hint="default"/>
      </w:rPr>
    </w:lvl>
  </w:abstractNum>
  <w:abstractNum w:abstractNumId="18" w15:restartNumberingAfterBreak="0">
    <w:nsid w:val="75311C7D"/>
    <w:multiLevelType w:val="multilevel"/>
    <w:tmpl w:val="C4E2BA8C"/>
    <w:styleLink w:val="Style1"/>
    <w:lvl w:ilvl="0">
      <w:start w:val="1"/>
      <w:numFmt w:val="upperRoman"/>
      <w:lvlText w:val="%1"/>
      <w:lvlJc w:val="left"/>
      <w:pPr>
        <w:tabs>
          <w:tab w:val="num" w:pos="432"/>
        </w:tabs>
        <w:ind w:left="432" w:hanging="432"/>
      </w:pPr>
      <w:rPr>
        <w:rFonts w:ascii="Century Gothic" w:hAnsi="Century Gothic" w:hint="default"/>
        <w:b/>
        <w:bCs/>
        <w:i w:val="0"/>
        <w:iCs w:val="0"/>
        <w:caps/>
        <w:strike w:val="0"/>
        <w:dstrike w:val="0"/>
        <w:vanish w:val="0"/>
        <w:webHidden w:val="0"/>
        <w:color w:val="auto"/>
        <w:spacing w:val="0"/>
        <w:w w:val="100"/>
        <w:kern w:val="0"/>
        <w:position w:val="0"/>
        <w:sz w:val="24"/>
        <w:szCs w:val="24"/>
        <w:u w:val="none"/>
        <w:effect w:val="none"/>
        <w:vertAlign w:val="baseline"/>
        <w:specVanish w:val="0"/>
      </w:rPr>
    </w:lvl>
    <w:lvl w:ilvl="1">
      <w:start w:val="1"/>
      <w:numFmt w:val="decimal"/>
      <w:lvlText w:val="%1.%2"/>
      <w:lvlJc w:val="left"/>
      <w:pPr>
        <w:tabs>
          <w:tab w:val="num" w:pos="576"/>
        </w:tabs>
        <w:ind w:left="576" w:hanging="576"/>
      </w:pPr>
      <w:rPr>
        <w:rFonts w:ascii="Century Gothic" w:hAnsi="Century Gothic" w:hint="default"/>
        <w:i w:val="0"/>
        <w:sz w:val="22"/>
        <w:szCs w:val="22"/>
      </w:rPr>
    </w:lvl>
    <w:lvl w:ilvl="2">
      <w:start w:val="1"/>
      <w:numFmt w:val="decimal"/>
      <w:lvlText w:val="%1.%2.%3"/>
      <w:lvlJc w:val="left"/>
      <w:pPr>
        <w:tabs>
          <w:tab w:val="num" w:pos="720"/>
        </w:tabs>
        <w:ind w:left="720" w:hanging="720"/>
      </w:pPr>
      <w:rPr>
        <w:rFonts w:ascii="Century Gothic" w:hAnsi="Century Gothic" w:hint="default"/>
        <w:sz w:val="22"/>
        <w:szCs w:val="22"/>
      </w:rPr>
    </w:lvl>
    <w:lvl w:ilvl="3">
      <w:start w:val="1"/>
      <w:numFmt w:val="decimal"/>
      <w:lvlText w:val="%1.%2.%3.%4"/>
      <w:lvlJc w:val="left"/>
      <w:pPr>
        <w:tabs>
          <w:tab w:val="num" w:pos="1764"/>
        </w:tabs>
        <w:ind w:left="17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15:restartNumberingAfterBreak="0">
    <w:nsid w:val="7C9068B0"/>
    <w:multiLevelType w:val="hybridMultilevel"/>
    <w:tmpl w:val="F15AA742"/>
    <w:lvl w:ilvl="0" w:tplc="552E2AB8">
      <w:start w:val="1"/>
      <w:numFmt w:val="bullet"/>
      <w:lvlText w:val=""/>
      <w:lvlJc w:val="left"/>
      <w:pPr>
        <w:ind w:left="720" w:hanging="360"/>
      </w:pPr>
      <w:rPr>
        <w:rFonts w:ascii="Wingdings" w:hAnsi="Wingdings" w:hint="default"/>
        <w:b w:val="0"/>
        <w:i w:val="0"/>
        <w:color w:val="4F81BD"/>
        <w:sz w:val="16"/>
        <w:u w:color="000080"/>
      </w:rPr>
    </w:lvl>
    <w:lvl w:ilvl="1" w:tplc="1AD25A4C" w:tentative="1">
      <w:start w:val="1"/>
      <w:numFmt w:val="bullet"/>
      <w:lvlText w:val="o"/>
      <w:lvlJc w:val="left"/>
      <w:pPr>
        <w:ind w:left="1440" w:hanging="360"/>
      </w:pPr>
      <w:rPr>
        <w:rFonts w:ascii="Courier New" w:hAnsi="Courier New" w:cs="Courier New" w:hint="default"/>
      </w:rPr>
    </w:lvl>
    <w:lvl w:ilvl="2" w:tplc="78CC91CA" w:tentative="1">
      <w:start w:val="1"/>
      <w:numFmt w:val="bullet"/>
      <w:lvlText w:val=""/>
      <w:lvlJc w:val="left"/>
      <w:pPr>
        <w:ind w:left="2160" w:hanging="360"/>
      </w:pPr>
      <w:rPr>
        <w:rFonts w:ascii="Wingdings" w:hAnsi="Wingdings" w:hint="default"/>
      </w:rPr>
    </w:lvl>
    <w:lvl w:ilvl="3" w:tplc="7764975A" w:tentative="1">
      <w:start w:val="1"/>
      <w:numFmt w:val="bullet"/>
      <w:lvlText w:val=""/>
      <w:lvlJc w:val="left"/>
      <w:pPr>
        <w:ind w:left="2880" w:hanging="360"/>
      </w:pPr>
      <w:rPr>
        <w:rFonts w:ascii="Symbol" w:hAnsi="Symbol" w:hint="default"/>
      </w:rPr>
    </w:lvl>
    <w:lvl w:ilvl="4" w:tplc="E37CBE60" w:tentative="1">
      <w:start w:val="1"/>
      <w:numFmt w:val="bullet"/>
      <w:lvlText w:val="o"/>
      <w:lvlJc w:val="left"/>
      <w:pPr>
        <w:ind w:left="3600" w:hanging="360"/>
      </w:pPr>
      <w:rPr>
        <w:rFonts w:ascii="Courier New" w:hAnsi="Courier New" w:cs="Courier New" w:hint="default"/>
      </w:rPr>
    </w:lvl>
    <w:lvl w:ilvl="5" w:tplc="E04EB6F4" w:tentative="1">
      <w:start w:val="1"/>
      <w:numFmt w:val="bullet"/>
      <w:lvlText w:val=""/>
      <w:lvlJc w:val="left"/>
      <w:pPr>
        <w:ind w:left="4320" w:hanging="360"/>
      </w:pPr>
      <w:rPr>
        <w:rFonts w:ascii="Wingdings" w:hAnsi="Wingdings" w:hint="default"/>
      </w:rPr>
    </w:lvl>
    <w:lvl w:ilvl="6" w:tplc="22CC4D02" w:tentative="1">
      <w:start w:val="1"/>
      <w:numFmt w:val="bullet"/>
      <w:lvlText w:val=""/>
      <w:lvlJc w:val="left"/>
      <w:pPr>
        <w:ind w:left="5040" w:hanging="360"/>
      </w:pPr>
      <w:rPr>
        <w:rFonts w:ascii="Symbol" w:hAnsi="Symbol" w:hint="default"/>
      </w:rPr>
    </w:lvl>
    <w:lvl w:ilvl="7" w:tplc="CDDAC4F2" w:tentative="1">
      <w:start w:val="1"/>
      <w:numFmt w:val="bullet"/>
      <w:lvlText w:val="o"/>
      <w:lvlJc w:val="left"/>
      <w:pPr>
        <w:ind w:left="5760" w:hanging="360"/>
      </w:pPr>
      <w:rPr>
        <w:rFonts w:ascii="Courier New" w:hAnsi="Courier New" w:cs="Courier New" w:hint="default"/>
      </w:rPr>
    </w:lvl>
    <w:lvl w:ilvl="8" w:tplc="336AC034" w:tentative="1">
      <w:start w:val="1"/>
      <w:numFmt w:val="bullet"/>
      <w:lvlText w:val=""/>
      <w:lvlJc w:val="left"/>
      <w:pPr>
        <w:ind w:left="6480" w:hanging="360"/>
      </w:pPr>
      <w:rPr>
        <w:rFonts w:ascii="Wingdings" w:hAnsi="Wingdings" w:hint="default"/>
      </w:rPr>
    </w:lvl>
  </w:abstractNum>
  <w:abstractNum w:abstractNumId="20" w15:restartNumberingAfterBreak="0">
    <w:nsid w:val="7EDD3974"/>
    <w:multiLevelType w:val="hybridMultilevel"/>
    <w:tmpl w:val="51A6CBC2"/>
    <w:lvl w:ilvl="0" w:tplc="4A7E234C">
      <w:start w:val="1"/>
      <w:numFmt w:val="lowerRoman"/>
      <w:lvlText w:val="%1."/>
      <w:lvlJc w:val="right"/>
      <w:pPr>
        <w:ind w:left="1080" w:hanging="72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5"/>
  </w:num>
  <w:num w:numId="3">
    <w:abstractNumId w:val="0"/>
  </w:num>
  <w:num w:numId="4">
    <w:abstractNumId w:val="5"/>
  </w:num>
  <w:num w:numId="5">
    <w:abstractNumId w:val="7"/>
  </w:num>
  <w:num w:numId="6">
    <w:abstractNumId w:val="3"/>
  </w:num>
  <w:num w:numId="7">
    <w:abstractNumId w:val="0"/>
  </w:num>
  <w:num w:numId="8">
    <w:abstractNumId w:val="18"/>
  </w:num>
  <w:num w:numId="9">
    <w:abstractNumId w:val="16"/>
  </w:num>
  <w:num w:numId="10">
    <w:abstractNumId w:val="2"/>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num>
  <w:num w:numId="13">
    <w:abstractNumId w:val="9"/>
  </w:num>
  <w:num w:numId="14">
    <w:abstractNumId w:val="17"/>
  </w:num>
  <w:num w:numId="15">
    <w:abstractNumId w:val="19"/>
  </w:num>
  <w:num w:numId="16">
    <w:abstractNumId w:val="12"/>
  </w:num>
  <w:num w:numId="17">
    <w:abstractNumId w:val="20"/>
  </w:num>
  <w:num w:numId="18">
    <w:abstractNumId w:val="11"/>
  </w:num>
  <w:num w:numId="19">
    <w:abstractNumId w:val="8"/>
  </w:num>
  <w:num w:numId="20">
    <w:abstractNumId w:val="1"/>
  </w:num>
  <w:num w:numId="21">
    <w:abstractNumId w:val="6"/>
  </w:num>
  <w:num w:numId="22">
    <w:abstractNumId w:val="6"/>
  </w:num>
  <w:num w:numId="23">
    <w:abstractNumId w:val="10"/>
  </w:num>
  <w:num w:numId="24">
    <w:abstractNumId w:val="4"/>
  </w:num>
  <w:num w:numId="25">
    <w:abstractNumId w:val="6"/>
  </w:num>
  <w:num w:numId="26">
    <w:abstractNumId w:val="6"/>
  </w:num>
  <w:num w:numId="27">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activeWritingStyle w:appName="MSWord" w:lang="de-DE" w:vendorID="64" w:dllVersion="131078" w:nlCheck="1" w:checkStyle="0"/>
  <w:activeWritingStyle w:appName="MSWord" w:lang="en-GB" w:vendorID="64" w:dllVersion="131078" w:nlCheck="1" w:checkStyle="0"/>
  <w:activeWritingStyle w:appName="MSWord" w:lang="en-US" w:vendorID="64" w:dllVersion="131078" w:nlCheck="1" w:checkStyle="0"/>
  <w:activeWritingStyle w:appName="MSWord" w:lang="fr-BE" w:vendorID="64" w:dllVersion="131078"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4962"/>
    <w:rsid w:val="00000A32"/>
    <w:rsid w:val="00004FF4"/>
    <w:rsid w:val="00005FFB"/>
    <w:rsid w:val="0001137E"/>
    <w:rsid w:val="0001214D"/>
    <w:rsid w:val="00017518"/>
    <w:rsid w:val="0001760D"/>
    <w:rsid w:val="0001799A"/>
    <w:rsid w:val="00017DD2"/>
    <w:rsid w:val="00020D13"/>
    <w:rsid w:val="00021362"/>
    <w:rsid w:val="00022CB4"/>
    <w:rsid w:val="00022F71"/>
    <w:rsid w:val="0002369B"/>
    <w:rsid w:val="000246FC"/>
    <w:rsid w:val="000250FE"/>
    <w:rsid w:val="00025A04"/>
    <w:rsid w:val="00025E64"/>
    <w:rsid w:val="00026E8D"/>
    <w:rsid w:val="00027379"/>
    <w:rsid w:val="00030260"/>
    <w:rsid w:val="0003082C"/>
    <w:rsid w:val="00030E8A"/>
    <w:rsid w:val="00031366"/>
    <w:rsid w:val="00031EEF"/>
    <w:rsid w:val="00033B4A"/>
    <w:rsid w:val="00033C0B"/>
    <w:rsid w:val="00033E6B"/>
    <w:rsid w:val="0003486B"/>
    <w:rsid w:val="00035609"/>
    <w:rsid w:val="0003617B"/>
    <w:rsid w:val="00037885"/>
    <w:rsid w:val="00037D7C"/>
    <w:rsid w:val="00042F15"/>
    <w:rsid w:val="000438ED"/>
    <w:rsid w:val="000455DF"/>
    <w:rsid w:val="00045A8A"/>
    <w:rsid w:val="0004602D"/>
    <w:rsid w:val="0005157D"/>
    <w:rsid w:val="00051931"/>
    <w:rsid w:val="000522FA"/>
    <w:rsid w:val="000523EE"/>
    <w:rsid w:val="00052D83"/>
    <w:rsid w:val="00053B1D"/>
    <w:rsid w:val="00053CC7"/>
    <w:rsid w:val="00054955"/>
    <w:rsid w:val="00054A43"/>
    <w:rsid w:val="0005677D"/>
    <w:rsid w:val="000568EF"/>
    <w:rsid w:val="0005721D"/>
    <w:rsid w:val="00057CC0"/>
    <w:rsid w:val="00057E7F"/>
    <w:rsid w:val="0006033B"/>
    <w:rsid w:val="000647AE"/>
    <w:rsid w:val="00066125"/>
    <w:rsid w:val="0007096F"/>
    <w:rsid w:val="0007122D"/>
    <w:rsid w:val="00075201"/>
    <w:rsid w:val="000759E1"/>
    <w:rsid w:val="00076D49"/>
    <w:rsid w:val="000804A3"/>
    <w:rsid w:val="000805DD"/>
    <w:rsid w:val="000811F0"/>
    <w:rsid w:val="00081914"/>
    <w:rsid w:val="00082092"/>
    <w:rsid w:val="00082305"/>
    <w:rsid w:val="00085868"/>
    <w:rsid w:val="00085AC5"/>
    <w:rsid w:val="00085C75"/>
    <w:rsid w:val="00086D19"/>
    <w:rsid w:val="000922A5"/>
    <w:rsid w:val="000923CC"/>
    <w:rsid w:val="00092C8B"/>
    <w:rsid w:val="000939A8"/>
    <w:rsid w:val="000A0B51"/>
    <w:rsid w:val="000A1092"/>
    <w:rsid w:val="000A177C"/>
    <w:rsid w:val="000A1855"/>
    <w:rsid w:val="000A5701"/>
    <w:rsid w:val="000A578E"/>
    <w:rsid w:val="000A7E8E"/>
    <w:rsid w:val="000B01D3"/>
    <w:rsid w:val="000B0390"/>
    <w:rsid w:val="000B0F0A"/>
    <w:rsid w:val="000B1462"/>
    <w:rsid w:val="000B17A9"/>
    <w:rsid w:val="000B1B57"/>
    <w:rsid w:val="000B27BD"/>
    <w:rsid w:val="000B4EBF"/>
    <w:rsid w:val="000C2425"/>
    <w:rsid w:val="000C2824"/>
    <w:rsid w:val="000C29F0"/>
    <w:rsid w:val="000C3447"/>
    <w:rsid w:val="000C34FB"/>
    <w:rsid w:val="000C507F"/>
    <w:rsid w:val="000C5216"/>
    <w:rsid w:val="000C59DD"/>
    <w:rsid w:val="000C6609"/>
    <w:rsid w:val="000C67D0"/>
    <w:rsid w:val="000C6D10"/>
    <w:rsid w:val="000C6ECE"/>
    <w:rsid w:val="000C74BF"/>
    <w:rsid w:val="000C799F"/>
    <w:rsid w:val="000D24D9"/>
    <w:rsid w:val="000D2F8E"/>
    <w:rsid w:val="000D364F"/>
    <w:rsid w:val="000D63B4"/>
    <w:rsid w:val="000D6D9D"/>
    <w:rsid w:val="000D70DD"/>
    <w:rsid w:val="000D71F2"/>
    <w:rsid w:val="000D7E63"/>
    <w:rsid w:val="000E0695"/>
    <w:rsid w:val="000E2C57"/>
    <w:rsid w:val="000E2F22"/>
    <w:rsid w:val="000E526C"/>
    <w:rsid w:val="000E5940"/>
    <w:rsid w:val="000E5B23"/>
    <w:rsid w:val="000F1882"/>
    <w:rsid w:val="000F3A60"/>
    <w:rsid w:val="000F4AC6"/>
    <w:rsid w:val="000F5188"/>
    <w:rsid w:val="000F668D"/>
    <w:rsid w:val="00100127"/>
    <w:rsid w:val="00101FA0"/>
    <w:rsid w:val="001037CE"/>
    <w:rsid w:val="00103DF5"/>
    <w:rsid w:val="001056D7"/>
    <w:rsid w:val="0011214D"/>
    <w:rsid w:val="00112F95"/>
    <w:rsid w:val="00117BAC"/>
    <w:rsid w:val="00120042"/>
    <w:rsid w:val="001206F4"/>
    <w:rsid w:val="00120DE5"/>
    <w:rsid w:val="00122EB2"/>
    <w:rsid w:val="001245E3"/>
    <w:rsid w:val="00124FEC"/>
    <w:rsid w:val="00125682"/>
    <w:rsid w:val="0013051F"/>
    <w:rsid w:val="001312FD"/>
    <w:rsid w:val="0013236E"/>
    <w:rsid w:val="001328D3"/>
    <w:rsid w:val="00133293"/>
    <w:rsid w:val="00134A18"/>
    <w:rsid w:val="00134F72"/>
    <w:rsid w:val="001350D2"/>
    <w:rsid w:val="00135BD8"/>
    <w:rsid w:val="00135DE0"/>
    <w:rsid w:val="001365F0"/>
    <w:rsid w:val="00144B3D"/>
    <w:rsid w:val="00144BF6"/>
    <w:rsid w:val="00144C45"/>
    <w:rsid w:val="001469B3"/>
    <w:rsid w:val="001509EE"/>
    <w:rsid w:val="00151D22"/>
    <w:rsid w:val="001526CD"/>
    <w:rsid w:val="00152A18"/>
    <w:rsid w:val="00153C1F"/>
    <w:rsid w:val="00160163"/>
    <w:rsid w:val="00160DC9"/>
    <w:rsid w:val="00161F7A"/>
    <w:rsid w:val="00163BE4"/>
    <w:rsid w:val="00165BD0"/>
    <w:rsid w:val="0016609D"/>
    <w:rsid w:val="001662D4"/>
    <w:rsid w:val="00170244"/>
    <w:rsid w:val="00170AC1"/>
    <w:rsid w:val="00170C39"/>
    <w:rsid w:val="00173094"/>
    <w:rsid w:val="0017309F"/>
    <w:rsid w:val="00174BF1"/>
    <w:rsid w:val="00175487"/>
    <w:rsid w:val="00175CB9"/>
    <w:rsid w:val="0017688E"/>
    <w:rsid w:val="0017712A"/>
    <w:rsid w:val="001771ED"/>
    <w:rsid w:val="00177566"/>
    <w:rsid w:val="00180242"/>
    <w:rsid w:val="0018200A"/>
    <w:rsid w:val="0018221F"/>
    <w:rsid w:val="00182293"/>
    <w:rsid w:val="00183FCC"/>
    <w:rsid w:val="00184BF3"/>
    <w:rsid w:val="001852F5"/>
    <w:rsid w:val="00185983"/>
    <w:rsid w:val="0018691D"/>
    <w:rsid w:val="00192125"/>
    <w:rsid w:val="0019265C"/>
    <w:rsid w:val="001935A3"/>
    <w:rsid w:val="0019372C"/>
    <w:rsid w:val="00194359"/>
    <w:rsid w:val="0019607E"/>
    <w:rsid w:val="00196FA8"/>
    <w:rsid w:val="001A0382"/>
    <w:rsid w:val="001A176D"/>
    <w:rsid w:val="001A29D0"/>
    <w:rsid w:val="001A4866"/>
    <w:rsid w:val="001A540F"/>
    <w:rsid w:val="001A5FE4"/>
    <w:rsid w:val="001B161E"/>
    <w:rsid w:val="001B1F68"/>
    <w:rsid w:val="001B2A14"/>
    <w:rsid w:val="001B3195"/>
    <w:rsid w:val="001B66BC"/>
    <w:rsid w:val="001C0D41"/>
    <w:rsid w:val="001C1106"/>
    <w:rsid w:val="001C1E15"/>
    <w:rsid w:val="001C22AD"/>
    <w:rsid w:val="001C292B"/>
    <w:rsid w:val="001C428C"/>
    <w:rsid w:val="001C5042"/>
    <w:rsid w:val="001C6503"/>
    <w:rsid w:val="001C79FD"/>
    <w:rsid w:val="001D1B39"/>
    <w:rsid w:val="001D28AA"/>
    <w:rsid w:val="001D4E3B"/>
    <w:rsid w:val="001D4FD2"/>
    <w:rsid w:val="001D6D5C"/>
    <w:rsid w:val="001D7D23"/>
    <w:rsid w:val="001D7D74"/>
    <w:rsid w:val="001D7DA5"/>
    <w:rsid w:val="001E0082"/>
    <w:rsid w:val="001E281D"/>
    <w:rsid w:val="001E431B"/>
    <w:rsid w:val="001E48DA"/>
    <w:rsid w:val="001E48E3"/>
    <w:rsid w:val="001E5802"/>
    <w:rsid w:val="001E70ED"/>
    <w:rsid w:val="001F04AE"/>
    <w:rsid w:val="001F0937"/>
    <w:rsid w:val="001F098B"/>
    <w:rsid w:val="001F14FD"/>
    <w:rsid w:val="001F3BAE"/>
    <w:rsid w:val="001F73B8"/>
    <w:rsid w:val="00201E5D"/>
    <w:rsid w:val="0020229F"/>
    <w:rsid w:val="00202389"/>
    <w:rsid w:val="002023A7"/>
    <w:rsid w:val="002024C9"/>
    <w:rsid w:val="0020292F"/>
    <w:rsid w:val="00204BA5"/>
    <w:rsid w:val="00205690"/>
    <w:rsid w:val="002060C0"/>
    <w:rsid w:val="00206196"/>
    <w:rsid w:val="00206933"/>
    <w:rsid w:val="002104D4"/>
    <w:rsid w:val="0021183C"/>
    <w:rsid w:val="00212E90"/>
    <w:rsid w:val="00213133"/>
    <w:rsid w:val="00213E3A"/>
    <w:rsid w:val="002145EF"/>
    <w:rsid w:val="00214D8E"/>
    <w:rsid w:val="00215399"/>
    <w:rsid w:val="002178FE"/>
    <w:rsid w:val="00217C7F"/>
    <w:rsid w:val="00222307"/>
    <w:rsid w:val="00223F8C"/>
    <w:rsid w:val="00225646"/>
    <w:rsid w:val="0023404A"/>
    <w:rsid w:val="00236317"/>
    <w:rsid w:val="00236654"/>
    <w:rsid w:val="0023733E"/>
    <w:rsid w:val="002404E3"/>
    <w:rsid w:val="00240889"/>
    <w:rsid w:val="00241E07"/>
    <w:rsid w:val="0024637B"/>
    <w:rsid w:val="00247EAF"/>
    <w:rsid w:val="0025050F"/>
    <w:rsid w:val="0025058C"/>
    <w:rsid w:val="00251325"/>
    <w:rsid w:val="00251EFC"/>
    <w:rsid w:val="0025204C"/>
    <w:rsid w:val="00256B9D"/>
    <w:rsid w:val="0026173E"/>
    <w:rsid w:val="002636C6"/>
    <w:rsid w:val="00264798"/>
    <w:rsid w:val="00265184"/>
    <w:rsid w:val="00265F9D"/>
    <w:rsid w:val="002670E8"/>
    <w:rsid w:val="00270C12"/>
    <w:rsid w:val="002724C3"/>
    <w:rsid w:val="00272C36"/>
    <w:rsid w:val="00274232"/>
    <w:rsid w:val="00276435"/>
    <w:rsid w:val="00276619"/>
    <w:rsid w:val="0027732B"/>
    <w:rsid w:val="00280327"/>
    <w:rsid w:val="00280553"/>
    <w:rsid w:val="002805C2"/>
    <w:rsid w:val="00282730"/>
    <w:rsid w:val="00282E22"/>
    <w:rsid w:val="002838DB"/>
    <w:rsid w:val="00283D09"/>
    <w:rsid w:val="00284E94"/>
    <w:rsid w:val="00284FB6"/>
    <w:rsid w:val="0028618D"/>
    <w:rsid w:val="00286885"/>
    <w:rsid w:val="00287E74"/>
    <w:rsid w:val="002908E7"/>
    <w:rsid w:val="00290E4A"/>
    <w:rsid w:val="0029229A"/>
    <w:rsid w:val="0029305F"/>
    <w:rsid w:val="00293A4E"/>
    <w:rsid w:val="00293CB2"/>
    <w:rsid w:val="002941FF"/>
    <w:rsid w:val="00294236"/>
    <w:rsid w:val="0029565F"/>
    <w:rsid w:val="0029594E"/>
    <w:rsid w:val="00295E6E"/>
    <w:rsid w:val="002975AE"/>
    <w:rsid w:val="00297B44"/>
    <w:rsid w:val="002A0F31"/>
    <w:rsid w:val="002A13C1"/>
    <w:rsid w:val="002A178B"/>
    <w:rsid w:val="002A2B37"/>
    <w:rsid w:val="002A638B"/>
    <w:rsid w:val="002A7342"/>
    <w:rsid w:val="002B0460"/>
    <w:rsid w:val="002B0A21"/>
    <w:rsid w:val="002B0C38"/>
    <w:rsid w:val="002B5D09"/>
    <w:rsid w:val="002B62F1"/>
    <w:rsid w:val="002C1707"/>
    <w:rsid w:val="002C23C2"/>
    <w:rsid w:val="002C5AC7"/>
    <w:rsid w:val="002C5B7D"/>
    <w:rsid w:val="002C72F1"/>
    <w:rsid w:val="002C7F87"/>
    <w:rsid w:val="002D2E87"/>
    <w:rsid w:val="002D3126"/>
    <w:rsid w:val="002D37F6"/>
    <w:rsid w:val="002D3B90"/>
    <w:rsid w:val="002D4298"/>
    <w:rsid w:val="002D4ED3"/>
    <w:rsid w:val="002D586C"/>
    <w:rsid w:val="002D5AED"/>
    <w:rsid w:val="002D5CF9"/>
    <w:rsid w:val="002D60AF"/>
    <w:rsid w:val="002D6CA6"/>
    <w:rsid w:val="002E09B3"/>
    <w:rsid w:val="002E7ADA"/>
    <w:rsid w:val="002E7B2B"/>
    <w:rsid w:val="002F0288"/>
    <w:rsid w:val="002F129F"/>
    <w:rsid w:val="002F295A"/>
    <w:rsid w:val="002F4E70"/>
    <w:rsid w:val="002F7BA3"/>
    <w:rsid w:val="00300380"/>
    <w:rsid w:val="00300DE2"/>
    <w:rsid w:val="00302990"/>
    <w:rsid w:val="00302B2E"/>
    <w:rsid w:val="0030629F"/>
    <w:rsid w:val="003065BE"/>
    <w:rsid w:val="00307E21"/>
    <w:rsid w:val="00310B03"/>
    <w:rsid w:val="00310B3F"/>
    <w:rsid w:val="003118B3"/>
    <w:rsid w:val="00312462"/>
    <w:rsid w:val="00313324"/>
    <w:rsid w:val="003139D6"/>
    <w:rsid w:val="00313B0D"/>
    <w:rsid w:val="00314841"/>
    <w:rsid w:val="003149C9"/>
    <w:rsid w:val="00316583"/>
    <w:rsid w:val="003204AA"/>
    <w:rsid w:val="00322484"/>
    <w:rsid w:val="00322F27"/>
    <w:rsid w:val="00323133"/>
    <w:rsid w:val="00323969"/>
    <w:rsid w:val="00324000"/>
    <w:rsid w:val="00324FF5"/>
    <w:rsid w:val="003253DE"/>
    <w:rsid w:val="003266A6"/>
    <w:rsid w:val="003278E4"/>
    <w:rsid w:val="00327B65"/>
    <w:rsid w:val="0033008B"/>
    <w:rsid w:val="00330824"/>
    <w:rsid w:val="00333324"/>
    <w:rsid w:val="003346E5"/>
    <w:rsid w:val="003354D3"/>
    <w:rsid w:val="00335AA2"/>
    <w:rsid w:val="00336CF7"/>
    <w:rsid w:val="00337242"/>
    <w:rsid w:val="003375E9"/>
    <w:rsid w:val="003404C0"/>
    <w:rsid w:val="0034175A"/>
    <w:rsid w:val="00341881"/>
    <w:rsid w:val="003422DD"/>
    <w:rsid w:val="00342D9E"/>
    <w:rsid w:val="00343DBF"/>
    <w:rsid w:val="0034524B"/>
    <w:rsid w:val="0034536F"/>
    <w:rsid w:val="00345FBC"/>
    <w:rsid w:val="003473C6"/>
    <w:rsid w:val="003511E2"/>
    <w:rsid w:val="003517AD"/>
    <w:rsid w:val="00351E21"/>
    <w:rsid w:val="003520D5"/>
    <w:rsid w:val="00355316"/>
    <w:rsid w:val="00360478"/>
    <w:rsid w:val="00360E7D"/>
    <w:rsid w:val="003617BB"/>
    <w:rsid w:val="00362931"/>
    <w:rsid w:val="00365604"/>
    <w:rsid w:val="00365E48"/>
    <w:rsid w:val="00367325"/>
    <w:rsid w:val="003674FE"/>
    <w:rsid w:val="00367B78"/>
    <w:rsid w:val="003750D7"/>
    <w:rsid w:val="00375874"/>
    <w:rsid w:val="0037675D"/>
    <w:rsid w:val="00376E4C"/>
    <w:rsid w:val="00377819"/>
    <w:rsid w:val="00381A25"/>
    <w:rsid w:val="00381A9C"/>
    <w:rsid w:val="00383D42"/>
    <w:rsid w:val="003850C4"/>
    <w:rsid w:val="00385590"/>
    <w:rsid w:val="0038725A"/>
    <w:rsid w:val="00387C01"/>
    <w:rsid w:val="003901B4"/>
    <w:rsid w:val="00391E74"/>
    <w:rsid w:val="00392A17"/>
    <w:rsid w:val="0039467A"/>
    <w:rsid w:val="003965C6"/>
    <w:rsid w:val="00396DC7"/>
    <w:rsid w:val="00397149"/>
    <w:rsid w:val="0039776C"/>
    <w:rsid w:val="00397A7C"/>
    <w:rsid w:val="00397EAD"/>
    <w:rsid w:val="003A0C9C"/>
    <w:rsid w:val="003A26A1"/>
    <w:rsid w:val="003A277E"/>
    <w:rsid w:val="003A2DA4"/>
    <w:rsid w:val="003A41E8"/>
    <w:rsid w:val="003A4BB1"/>
    <w:rsid w:val="003B1B14"/>
    <w:rsid w:val="003B25FE"/>
    <w:rsid w:val="003B3938"/>
    <w:rsid w:val="003B794E"/>
    <w:rsid w:val="003C1247"/>
    <w:rsid w:val="003D0394"/>
    <w:rsid w:val="003D14F0"/>
    <w:rsid w:val="003D19A1"/>
    <w:rsid w:val="003D2E86"/>
    <w:rsid w:val="003D609C"/>
    <w:rsid w:val="003D6CE5"/>
    <w:rsid w:val="003D70D8"/>
    <w:rsid w:val="003D7651"/>
    <w:rsid w:val="003E0465"/>
    <w:rsid w:val="003E128C"/>
    <w:rsid w:val="003E3A8A"/>
    <w:rsid w:val="003E4D68"/>
    <w:rsid w:val="003E6B4B"/>
    <w:rsid w:val="003E78EF"/>
    <w:rsid w:val="003F0423"/>
    <w:rsid w:val="003F2B42"/>
    <w:rsid w:val="003F326E"/>
    <w:rsid w:val="003F42A4"/>
    <w:rsid w:val="003F4FBD"/>
    <w:rsid w:val="003F66C7"/>
    <w:rsid w:val="003F76D6"/>
    <w:rsid w:val="00400C15"/>
    <w:rsid w:val="00400DE5"/>
    <w:rsid w:val="00404AA6"/>
    <w:rsid w:val="004053CE"/>
    <w:rsid w:val="00406327"/>
    <w:rsid w:val="004107D0"/>
    <w:rsid w:val="00411117"/>
    <w:rsid w:val="004138CB"/>
    <w:rsid w:val="00415435"/>
    <w:rsid w:val="004178C6"/>
    <w:rsid w:val="00417974"/>
    <w:rsid w:val="004225B0"/>
    <w:rsid w:val="00425944"/>
    <w:rsid w:val="00426472"/>
    <w:rsid w:val="0043028A"/>
    <w:rsid w:val="004305D4"/>
    <w:rsid w:val="004305F3"/>
    <w:rsid w:val="00431346"/>
    <w:rsid w:val="00432FB2"/>
    <w:rsid w:val="00433940"/>
    <w:rsid w:val="004364E1"/>
    <w:rsid w:val="004411F7"/>
    <w:rsid w:val="00442005"/>
    <w:rsid w:val="00442AC7"/>
    <w:rsid w:val="00444306"/>
    <w:rsid w:val="00450371"/>
    <w:rsid w:val="004505AD"/>
    <w:rsid w:val="00453506"/>
    <w:rsid w:val="00453929"/>
    <w:rsid w:val="004553CC"/>
    <w:rsid w:val="004558B9"/>
    <w:rsid w:val="004576E4"/>
    <w:rsid w:val="00460B07"/>
    <w:rsid w:val="004614DE"/>
    <w:rsid w:val="00464652"/>
    <w:rsid w:val="004646E3"/>
    <w:rsid w:val="00465C37"/>
    <w:rsid w:val="00465DA9"/>
    <w:rsid w:val="004667F8"/>
    <w:rsid w:val="00467D86"/>
    <w:rsid w:val="00467F16"/>
    <w:rsid w:val="00470EE8"/>
    <w:rsid w:val="00470F70"/>
    <w:rsid w:val="0047104E"/>
    <w:rsid w:val="0047181A"/>
    <w:rsid w:val="0047350D"/>
    <w:rsid w:val="00473AC1"/>
    <w:rsid w:val="0047530E"/>
    <w:rsid w:val="0047758B"/>
    <w:rsid w:val="00480D2C"/>
    <w:rsid w:val="0048171B"/>
    <w:rsid w:val="00481988"/>
    <w:rsid w:val="004829DD"/>
    <w:rsid w:val="00482C0C"/>
    <w:rsid w:val="00483E76"/>
    <w:rsid w:val="0048413A"/>
    <w:rsid w:val="00484752"/>
    <w:rsid w:val="004869D2"/>
    <w:rsid w:val="0048723F"/>
    <w:rsid w:val="00487EBA"/>
    <w:rsid w:val="0049244E"/>
    <w:rsid w:val="004924A0"/>
    <w:rsid w:val="00492DB8"/>
    <w:rsid w:val="00493C2A"/>
    <w:rsid w:val="004948CC"/>
    <w:rsid w:val="004949D5"/>
    <w:rsid w:val="004953E7"/>
    <w:rsid w:val="00495883"/>
    <w:rsid w:val="00496298"/>
    <w:rsid w:val="00496E8A"/>
    <w:rsid w:val="00497483"/>
    <w:rsid w:val="004978BF"/>
    <w:rsid w:val="004A119F"/>
    <w:rsid w:val="004A22B4"/>
    <w:rsid w:val="004A2A62"/>
    <w:rsid w:val="004A3606"/>
    <w:rsid w:val="004A424D"/>
    <w:rsid w:val="004A5B0A"/>
    <w:rsid w:val="004A5E80"/>
    <w:rsid w:val="004A61DE"/>
    <w:rsid w:val="004B05DB"/>
    <w:rsid w:val="004B0F8C"/>
    <w:rsid w:val="004B1BFA"/>
    <w:rsid w:val="004B2A2E"/>
    <w:rsid w:val="004B41F0"/>
    <w:rsid w:val="004B4D6C"/>
    <w:rsid w:val="004B551D"/>
    <w:rsid w:val="004B6872"/>
    <w:rsid w:val="004B73F1"/>
    <w:rsid w:val="004B782F"/>
    <w:rsid w:val="004C0074"/>
    <w:rsid w:val="004C081C"/>
    <w:rsid w:val="004C1969"/>
    <w:rsid w:val="004C2526"/>
    <w:rsid w:val="004C32CE"/>
    <w:rsid w:val="004C3738"/>
    <w:rsid w:val="004C4540"/>
    <w:rsid w:val="004C4B97"/>
    <w:rsid w:val="004C5838"/>
    <w:rsid w:val="004C5994"/>
    <w:rsid w:val="004C5C12"/>
    <w:rsid w:val="004C5E65"/>
    <w:rsid w:val="004C63A4"/>
    <w:rsid w:val="004C713E"/>
    <w:rsid w:val="004C73A4"/>
    <w:rsid w:val="004C773E"/>
    <w:rsid w:val="004D2415"/>
    <w:rsid w:val="004D27DE"/>
    <w:rsid w:val="004D298C"/>
    <w:rsid w:val="004D60B5"/>
    <w:rsid w:val="004D761A"/>
    <w:rsid w:val="004E0C92"/>
    <w:rsid w:val="004E278E"/>
    <w:rsid w:val="004E2FF3"/>
    <w:rsid w:val="004E3643"/>
    <w:rsid w:val="004E3E67"/>
    <w:rsid w:val="004E56DD"/>
    <w:rsid w:val="004E6B0E"/>
    <w:rsid w:val="004F2565"/>
    <w:rsid w:val="004F270D"/>
    <w:rsid w:val="004F40F6"/>
    <w:rsid w:val="004F6A6B"/>
    <w:rsid w:val="00501383"/>
    <w:rsid w:val="0050246A"/>
    <w:rsid w:val="005028F0"/>
    <w:rsid w:val="00503312"/>
    <w:rsid w:val="00506214"/>
    <w:rsid w:val="00511486"/>
    <w:rsid w:val="00511F44"/>
    <w:rsid w:val="00512851"/>
    <w:rsid w:val="00514501"/>
    <w:rsid w:val="00514ABB"/>
    <w:rsid w:val="0051676F"/>
    <w:rsid w:val="005205EC"/>
    <w:rsid w:val="005212F8"/>
    <w:rsid w:val="00522166"/>
    <w:rsid w:val="00523824"/>
    <w:rsid w:val="0052431C"/>
    <w:rsid w:val="00524914"/>
    <w:rsid w:val="00524A63"/>
    <w:rsid w:val="00525165"/>
    <w:rsid w:val="005278A4"/>
    <w:rsid w:val="005278F9"/>
    <w:rsid w:val="005302A2"/>
    <w:rsid w:val="005319E4"/>
    <w:rsid w:val="00533740"/>
    <w:rsid w:val="00533A7E"/>
    <w:rsid w:val="005352CB"/>
    <w:rsid w:val="00536E67"/>
    <w:rsid w:val="00536F40"/>
    <w:rsid w:val="00537529"/>
    <w:rsid w:val="0053755D"/>
    <w:rsid w:val="00540706"/>
    <w:rsid w:val="005421E7"/>
    <w:rsid w:val="00543911"/>
    <w:rsid w:val="00545AA0"/>
    <w:rsid w:val="005500EF"/>
    <w:rsid w:val="005511C7"/>
    <w:rsid w:val="0055374B"/>
    <w:rsid w:val="00553A5E"/>
    <w:rsid w:val="00553C6B"/>
    <w:rsid w:val="00554D53"/>
    <w:rsid w:val="00554EEF"/>
    <w:rsid w:val="005557DD"/>
    <w:rsid w:val="005564BE"/>
    <w:rsid w:val="0056060C"/>
    <w:rsid w:val="00562465"/>
    <w:rsid w:val="00562CE2"/>
    <w:rsid w:val="0056538C"/>
    <w:rsid w:val="00565A75"/>
    <w:rsid w:val="005661BA"/>
    <w:rsid w:val="0056789F"/>
    <w:rsid w:val="005703D4"/>
    <w:rsid w:val="005704A7"/>
    <w:rsid w:val="00570C3F"/>
    <w:rsid w:val="0057291F"/>
    <w:rsid w:val="0057345C"/>
    <w:rsid w:val="0057534D"/>
    <w:rsid w:val="0057590D"/>
    <w:rsid w:val="00575A75"/>
    <w:rsid w:val="00581A74"/>
    <w:rsid w:val="00581ABD"/>
    <w:rsid w:val="005820E3"/>
    <w:rsid w:val="00582303"/>
    <w:rsid w:val="00582464"/>
    <w:rsid w:val="00583B23"/>
    <w:rsid w:val="00584245"/>
    <w:rsid w:val="0058425E"/>
    <w:rsid w:val="00585104"/>
    <w:rsid w:val="00585AF3"/>
    <w:rsid w:val="00586037"/>
    <w:rsid w:val="00586D37"/>
    <w:rsid w:val="00590213"/>
    <w:rsid w:val="005902CD"/>
    <w:rsid w:val="005917CB"/>
    <w:rsid w:val="0059233B"/>
    <w:rsid w:val="00592390"/>
    <w:rsid w:val="005932D6"/>
    <w:rsid w:val="00593FBC"/>
    <w:rsid w:val="0059401A"/>
    <w:rsid w:val="00595980"/>
    <w:rsid w:val="00595ED5"/>
    <w:rsid w:val="005977EE"/>
    <w:rsid w:val="005A0E61"/>
    <w:rsid w:val="005A5597"/>
    <w:rsid w:val="005A5C84"/>
    <w:rsid w:val="005A5D8C"/>
    <w:rsid w:val="005A6C98"/>
    <w:rsid w:val="005A71BB"/>
    <w:rsid w:val="005A75F9"/>
    <w:rsid w:val="005B2E45"/>
    <w:rsid w:val="005B347F"/>
    <w:rsid w:val="005B4480"/>
    <w:rsid w:val="005B6BC8"/>
    <w:rsid w:val="005B73DD"/>
    <w:rsid w:val="005C0DC2"/>
    <w:rsid w:val="005C1187"/>
    <w:rsid w:val="005C1AB5"/>
    <w:rsid w:val="005C4329"/>
    <w:rsid w:val="005C5742"/>
    <w:rsid w:val="005C5BB9"/>
    <w:rsid w:val="005C5C5F"/>
    <w:rsid w:val="005C6877"/>
    <w:rsid w:val="005D0C55"/>
    <w:rsid w:val="005D2BC8"/>
    <w:rsid w:val="005D323F"/>
    <w:rsid w:val="005D659A"/>
    <w:rsid w:val="005D73CF"/>
    <w:rsid w:val="005E11B4"/>
    <w:rsid w:val="005E1212"/>
    <w:rsid w:val="005E271C"/>
    <w:rsid w:val="005F5281"/>
    <w:rsid w:val="006001E7"/>
    <w:rsid w:val="0060067F"/>
    <w:rsid w:val="0060281F"/>
    <w:rsid w:val="00605B84"/>
    <w:rsid w:val="006074E7"/>
    <w:rsid w:val="0061126E"/>
    <w:rsid w:val="00613422"/>
    <w:rsid w:val="00616150"/>
    <w:rsid w:val="00620D4A"/>
    <w:rsid w:val="00621796"/>
    <w:rsid w:val="00621C28"/>
    <w:rsid w:val="00621EF9"/>
    <w:rsid w:val="006236EE"/>
    <w:rsid w:val="00623CFC"/>
    <w:rsid w:val="006267CE"/>
    <w:rsid w:val="00626B37"/>
    <w:rsid w:val="006270A2"/>
    <w:rsid w:val="006310D5"/>
    <w:rsid w:val="00631CBF"/>
    <w:rsid w:val="00633502"/>
    <w:rsid w:val="0063383B"/>
    <w:rsid w:val="00633990"/>
    <w:rsid w:val="00633F27"/>
    <w:rsid w:val="006346C0"/>
    <w:rsid w:val="006354AC"/>
    <w:rsid w:val="00635BF0"/>
    <w:rsid w:val="00635D34"/>
    <w:rsid w:val="006366AA"/>
    <w:rsid w:val="006366BB"/>
    <w:rsid w:val="0063758B"/>
    <w:rsid w:val="00643720"/>
    <w:rsid w:val="00644DB0"/>
    <w:rsid w:val="006456A0"/>
    <w:rsid w:val="006456AF"/>
    <w:rsid w:val="00647454"/>
    <w:rsid w:val="00647497"/>
    <w:rsid w:val="00650CE3"/>
    <w:rsid w:val="00650D5D"/>
    <w:rsid w:val="0065112A"/>
    <w:rsid w:val="00651486"/>
    <w:rsid w:val="00651ED4"/>
    <w:rsid w:val="006520AD"/>
    <w:rsid w:val="00652FAD"/>
    <w:rsid w:val="00653FCF"/>
    <w:rsid w:val="0065593C"/>
    <w:rsid w:val="00655DBA"/>
    <w:rsid w:val="00656AB5"/>
    <w:rsid w:val="00656CB6"/>
    <w:rsid w:val="00660BFA"/>
    <w:rsid w:val="00666448"/>
    <w:rsid w:val="00670588"/>
    <w:rsid w:val="00670A6F"/>
    <w:rsid w:val="00671823"/>
    <w:rsid w:val="00672861"/>
    <w:rsid w:val="00672BF4"/>
    <w:rsid w:val="00673725"/>
    <w:rsid w:val="00674339"/>
    <w:rsid w:val="00674DD1"/>
    <w:rsid w:val="00674EEF"/>
    <w:rsid w:val="00675B6A"/>
    <w:rsid w:val="0067609D"/>
    <w:rsid w:val="0067641F"/>
    <w:rsid w:val="0068493E"/>
    <w:rsid w:val="006872D8"/>
    <w:rsid w:val="00687863"/>
    <w:rsid w:val="00691DBE"/>
    <w:rsid w:val="00692543"/>
    <w:rsid w:val="00692737"/>
    <w:rsid w:val="00692BD8"/>
    <w:rsid w:val="006A2D32"/>
    <w:rsid w:val="006A3240"/>
    <w:rsid w:val="006A3F36"/>
    <w:rsid w:val="006A60E2"/>
    <w:rsid w:val="006A652E"/>
    <w:rsid w:val="006A6B7D"/>
    <w:rsid w:val="006A79AB"/>
    <w:rsid w:val="006A7C7F"/>
    <w:rsid w:val="006B0D81"/>
    <w:rsid w:val="006B19E7"/>
    <w:rsid w:val="006B2234"/>
    <w:rsid w:val="006B3964"/>
    <w:rsid w:val="006B477D"/>
    <w:rsid w:val="006B4D83"/>
    <w:rsid w:val="006B564D"/>
    <w:rsid w:val="006B6272"/>
    <w:rsid w:val="006B69B6"/>
    <w:rsid w:val="006C01BE"/>
    <w:rsid w:val="006C27CB"/>
    <w:rsid w:val="006C28D3"/>
    <w:rsid w:val="006C6E47"/>
    <w:rsid w:val="006C797C"/>
    <w:rsid w:val="006C7AE0"/>
    <w:rsid w:val="006D0B68"/>
    <w:rsid w:val="006D0BE0"/>
    <w:rsid w:val="006D0F2E"/>
    <w:rsid w:val="006D1805"/>
    <w:rsid w:val="006D38B3"/>
    <w:rsid w:val="006D4B70"/>
    <w:rsid w:val="006D55F8"/>
    <w:rsid w:val="006D59C3"/>
    <w:rsid w:val="006D7010"/>
    <w:rsid w:val="006D73B9"/>
    <w:rsid w:val="006E04E3"/>
    <w:rsid w:val="006E2ED8"/>
    <w:rsid w:val="006F0AF8"/>
    <w:rsid w:val="006F2F47"/>
    <w:rsid w:val="006F316F"/>
    <w:rsid w:val="006F44A9"/>
    <w:rsid w:val="006F7E83"/>
    <w:rsid w:val="006F7E87"/>
    <w:rsid w:val="00701661"/>
    <w:rsid w:val="00705D71"/>
    <w:rsid w:val="00707089"/>
    <w:rsid w:val="0070793B"/>
    <w:rsid w:val="00714B0F"/>
    <w:rsid w:val="00716D51"/>
    <w:rsid w:val="00716EF2"/>
    <w:rsid w:val="007177E9"/>
    <w:rsid w:val="0072019C"/>
    <w:rsid w:val="00720464"/>
    <w:rsid w:val="00720CF6"/>
    <w:rsid w:val="007215F7"/>
    <w:rsid w:val="00721E7D"/>
    <w:rsid w:val="007223FD"/>
    <w:rsid w:val="00722BA8"/>
    <w:rsid w:val="00723BEA"/>
    <w:rsid w:val="007240B4"/>
    <w:rsid w:val="0072417A"/>
    <w:rsid w:val="0072650D"/>
    <w:rsid w:val="0073022D"/>
    <w:rsid w:val="00733041"/>
    <w:rsid w:val="0073481E"/>
    <w:rsid w:val="0073492B"/>
    <w:rsid w:val="00737CA2"/>
    <w:rsid w:val="007406A8"/>
    <w:rsid w:val="0074152C"/>
    <w:rsid w:val="00742BAD"/>
    <w:rsid w:val="007435A3"/>
    <w:rsid w:val="00743B01"/>
    <w:rsid w:val="00744D59"/>
    <w:rsid w:val="0074713E"/>
    <w:rsid w:val="00747AF6"/>
    <w:rsid w:val="00751D24"/>
    <w:rsid w:val="007520DB"/>
    <w:rsid w:val="00752A7E"/>
    <w:rsid w:val="00752B6B"/>
    <w:rsid w:val="00754814"/>
    <w:rsid w:val="00754962"/>
    <w:rsid w:val="00757BCE"/>
    <w:rsid w:val="00757EDA"/>
    <w:rsid w:val="007601F3"/>
    <w:rsid w:val="00761FA9"/>
    <w:rsid w:val="00762E37"/>
    <w:rsid w:val="00763A30"/>
    <w:rsid w:val="00763ACD"/>
    <w:rsid w:val="00763FCD"/>
    <w:rsid w:val="00765027"/>
    <w:rsid w:val="00765B5E"/>
    <w:rsid w:val="00767710"/>
    <w:rsid w:val="0076771E"/>
    <w:rsid w:val="00767A6E"/>
    <w:rsid w:val="00770170"/>
    <w:rsid w:val="00770961"/>
    <w:rsid w:val="007709BA"/>
    <w:rsid w:val="0077287A"/>
    <w:rsid w:val="0077343C"/>
    <w:rsid w:val="00775AD7"/>
    <w:rsid w:val="007774B2"/>
    <w:rsid w:val="007775F7"/>
    <w:rsid w:val="0077798A"/>
    <w:rsid w:val="00777BF8"/>
    <w:rsid w:val="0078115C"/>
    <w:rsid w:val="0078224E"/>
    <w:rsid w:val="00783C7F"/>
    <w:rsid w:val="0078434F"/>
    <w:rsid w:val="0078531C"/>
    <w:rsid w:val="00787BA6"/>
    <w:rsid w:val="00791AEC"/>
    <w:rsid w:val="007929FD"/>
    <w:rsid w:val="007934A3"/>
    <w:rsid w:val="00793582"/>
    <w:rsid w:val="00795C1B"/>
    <w:rsid w:val="00796A12"/>
    <w:rsid w:val="007972AB"/>
    <w:rsid w:val="00797F90"/>
    <w:rsid w:val="007A2B4A"/>
    <w:rsid w:val="007A2C8B"/>
    <w:rsid w:val="007A34AE"/>
    <w:rsid w:val="007A54EB"/>
    <w:rsid w:val="007A6245"/>
    <w:rsid w:val="007A6E89"/>
    <w:rsid w:val="007B15C5"/>
    <w:rsid w:val="007B1A33"/>
    <w:rsid w:val="007B2CE3"/>
    <w:rsid w:val="007B37D2"/>
    <w:rsid w:val="007B3FF6"/>
    <w:rsid w:val="007B4516"/>
    <w:rsid w:val="007B5BEE"/>
    <w:rsid w:val="007B5F39"/>
    <w:rsid w:val="007B7784"/>
    <w:rsid w:val="007C0EFB"/>
    <w:rsid w:val="007C13F1"/>
    <w:rsid w:val="007C2F0B"/>
    <w:rsid w:val="007C3F00"/>
    <w:rsid w:val="007C41A4"/>
    <w:rsid w:val="007C7168"/>
    <w:rsid w:val="007C720A"/>
    <w:rsid w:val="007D07A0"/>
    <w:rsid w:val="007D3B7C"/>
    <w:rsid w:val="007D3C7A"/>
    <w:rsid w:val="007D3F52"/>
    <w:rsid w:val="007D41D1"/>
    <w:rsid w:val="007D4EB9"/>
    <w:rsid w:val="007D7318"/>
    <w:rsid w:val="007E163B"/>
    <w:rsid w:val="007E257E"/>
    <w:rsid w:val="007E4216"/>
    <w:rsid w:val="007E4F06"/>
    <w:rsid w:val="007E5B2A"/>
    <w:rsid w:val="007E6942"/>
    <w:rsid w:val="007E70C0"/>
    <w:rsid w:val="007F0C10"/>
    <w:rsid w:val="007F2CAF"/>
    <w:rsid w:val="007F40D7"/>
    <w:rsid w:val="007F78EE"/>
    <w:rsid w:val="008004AD"/>
    <w:rsid w:val="00800A00"/>
    <w:rsid w:val="008018F3"/>
    <w:rsid w:val="00801C69"/>
    <w:rsid w:val="008026D9"/>
    <w:rsid w:val="008032DF"/>
    <w:rsid w:val="008048CE"/>
    <w:rsid w:val="00804ACD"/>
    <w:rsid w:val="008059D9"/>
    <w:rsid w:val="00805C85"/>
    <w:rsid w:val="00806AB1"/>
    <w:rsid w:val="00811DB1"/>
    <w:rsid w:val="00811DF3"/>
    <w:rsid w:val="00813B65"/>
    <w:rsid w:val="0081632A"/>
    <w:rsid w:val="008164FA"/>
    <w:rsid w:val="0081768E"/>
    <w:rsid w:val="008209B8"/>
    <w:rsid w:val="00820CE0"/>
    <w:rsid w:val="00822168"/>
    <w:rsid w:val="00822678"/>
    <w:rsid w:val="00822B74"/>
    <w:rsid w:val="008230FD"/>
    <w:rsid w:val="00823C54"/>
    <w:rsid w:val="00830014"/>
    <w:rsid w:val="0083132A"/>
    <w:rsid w:val="00835923"/>
    <w:rsid w:val="00836D2B"/>
    <w:rsid w:val="00836D9D"/>
    <w:rsid w:val="00837844"/>
    <w:rsid w:val="008406A6"/>
    <w:rsid w:val="00842A2B"/>
    <w:rsid w:val="00843ED7"/>
    <w:rsid w:val="0084591F"/>
    <w:rsid w:val="00845939"/>
    <w:rsid w:val="00846FEB"/>
    <w:rsid w:val="0084724C"/>
    <w:rsid w:val="00851683"/>
    <w:rsid w:val="008536FF"/>
    <w:rsid w:val="0085375C"/>
    <w:rsid w:val="0085379C"/>
    <w:rsid w:val="00856D4A"/>
    <w:rsid w:val="00857FDE"/>
    <w:rsid w:val="008610D3"/>
    <w:rsid w:val="00863A22"/>
    <w:rsid w:val="00864EE1"/>
    <w:rsid w:val="00864F87"/>
    <w:rsid w:val="008652C9"/>
    <w:rsid w:val="00866346"/>
    <w:rsid w:val="00866A29"/>
    <w:rsid w:val="00867C1F"/>
    <w:rsid w:val="00872A3E"/>
    <w:rsid w:val="00874327"/>
    <w:rsid w:val="00874648"/>
    <w:rsid w:val="00874974"/>
    <w:rsid w:val="008766D2"/>
    <w:rsid w:val="00877D9C"/>
    <w:rsid w:val="00880BF5"/>
    <w:rsid w:val="00880C1D"/>
    <w:rsid w:val="00882009"/>
    <w:rsid w:val="008856A6"/>
    <w:rsid w:val="0089004B"/>
    <w:rsid w:val="00892B27"/>
    <w:rsid w:val="00892C09"/>
    <w:rsid w:val="008934CD"/>
    <w:rsid w:val="008946CF"/>
    <w:rsid w:val="00895D95"/>
    <w:rsid w:val="00896ABD"/>
    <w:rsid w:val="00896BC2"/>
    <w:rsid w:val="00896F2D"/>
    <w:rsid w:val="008A14CF"/>
    <w:rsid w:val="008A4031"/>
    <w:rsid w:val="008A43C3"/>
    <w:rsid w:val="008A4BA6"/>
    <w:rsid w:val="008A527C"/>
    <w:rsid w:val="008A5C4C"/>
    <w:rsid w:val="008A5C71"/>
    <w:rsid w:val="008A5D74"/>
    <w:rsid w:val="008A604E"/>
    <w:rsid w:val="008A62EB"/>
    <w:rsid w:val="008A6480"/>
    <w:rsid w:val="008B098F"/>
    <w:rsid w:val="008B17EC"/>
    <w:rsid w:val="008B1E2E"/>
    <w:rsid w:val="008B5946"/>
    <w:rsid w:val="008B5D74"/>
    <w:rsid w:val="008B5DE7"/>
    <w:rsid w:val="008B655D"/>
    <w:rsid w:val="008B6FAF"/>
    <w:rsid w:val="008C0A70"/>
    <w:rsid w:val="008C0DA4"/>
    <w:rsid w:val="008C23AF"/>
    <w:rsid w:val="008C2705"/>
    <w:rsid w:val="008C2A76"/>
    <w:rsid w:val="008C2ECC"/>
    <w:rsid w:val="008C4317"/>
    <w:rsid w:val="008C66F9"/>
    <w:rsid w:val="008C6D47"/>
    <w:rsid w:val="008C6FA9"/>
    <w:rsid w:val="008C70E2"/>
    <w:rsid w:val="008C77CE"/>
    <w:rsid w:val="008C788B"/>
    <w:rsid w:val="008D05B1"/>
    <w:rsid w:val="008D1E92"/>
    <w:rsid w:val="008D2BAC"/>
    <w:rsid w:val="008D302B"/>
    <w:rsid w:val="008D4DB1"/>
    <w:rsid w:val="008D4F08"/>
    <w:rsid w:val="008D7C27"/>
    <w:rsid w:val="008E077D"/>
    <w:rsid w:val="008E29F0"/>
    <w:rsid w:val="008E2BDE"/>
    <w:rsid w:val="008E42B5"/>
    <w:rsid w:val="008E5019"/>
    <w:rsid w:val="008E6BA5"/>
    <w:rsid w:val="008E7B87"/>
    <w:rsid w:val="008F0B83"/>
    <w:rsid w:val="008F16EA"/>
    <w:rsid w:val="008F322E"/>
    <w:rsid w:val="008F3B7A"/>
    <w:rsid w:val="008F4A3A"/>
    <w:rsid w:val="008F4D08"/>
    <w:rsid w:val="008F5C40"/>
    <w:rsid w:val="008F7927"/>
    <w:rsid w:val="008F7E47"/>
    <w:rsid w:val="00900AC7"/>
    <w:rsid w:val="00904110"/>
    <w:rsid w:val="009046FE"/>
    <w:rsid w:val="009048D7"/>
    <w:rsid w:val="00904C4F"/>
    <w:rsid w:val="009051A3"/>
    <w:rsid w:val="00907A4D"/>
    <w:rsid w:val="00907F4D"/>
    <w:rsid w:val="009126DF"/>
    <w:rsid w:val="00912B05"/>
    <w:rsid w:val="00912C18"/>
    <w:rsid w:val="00917131"/>
    <w:rsid w:val="00920899"/>
    <w:rsid w:val="009228F4"/>
    <w:rsid w:val="00923847"/>
    <w:rsid w:val="009241C9"/>
    <w:rsid w:val="009247DE"/>
    <w:rsid w:val="009254D1"/>
    <w:rsid w:val="009271BB"/>
    <w:rsid w:val="00927EAB"/>
    <w:rsid w:val="00927FA6"/>
    <w:rsid w:val="00930196"/>
    <w:rsid w:val="00932DE6"/>
    <w:rsid w:val="00932FAD"/>
    <w:rsid w:val="00933156"/>
    <w:rsid w:val="00941EB7"/>
    <w:rsid w:val="00942BFD"/>
    <w:rsid w:val="0094352E"/>
    <w:rsid w:val="00944583"/>
    <w:rsid w:val="00945534"/>
    <w:rsid w:val="00946F3F"/>
    <w:rsid w:val="0094704C"/>
    <w:rsid w:val="00947731"/>
    <w:rsid w:val="00947DC3"/>
    <w:rsid w:val="00951F8F"/>
    <w:rsid w:val="00952B07"/>
    <w:rsid w:val="009540C7"/>
    <w:rsid w:val="00954F0E"/>
    <w:rsid w:val="00955CA2"/>
    <w:rsid w:val="009568A1"/>
    <w:rsid w:val="009574F7"/>
    <w:rsid w:val="00957745"/>
    <w:rsid w:val="0096029C"/>
    <w:rsid w:val="0096092B"/>
    <w:rsid w:val="00960D8D"/>
    <w:rsid w:val="0096245A"/>
    <w:rsid w:val="00962E52"/>
    <w:rsid w:val="00965B73"/>
    <w:rsid w:val="009662C2"/>
    <w:rsid w:val="0096714F"/>
    <w:rsid w:val="00970BAC"/>
    <w:rsid w:val="00970E13"/>
    <w:rsid w:val="00972215"/>
    <w:rsid w:val="00973331"/>
    <w:rsid w:val="009758B0"/>
    <w:rsid w:val="00976FEB"/>
    <w:rsid w:val="00980C99"/>
    <w:rsid w:val="00981343"/>
    <w:rsid w:val="00981647"/>
    <w:rsid w:val="009838A0"/>
    <w:rsid w:val="00986329"/>
    <w:rsid w:val="0098706D"/>
    <w:rsid w:val="00990EA1"/>
    <w:rsid w:val="0099437D"/>
    <w:rsid w:val="00997EA6"/>
    <w:rsid w:val="009A1AAF"/>
    <w:rsid w:val="009A1BB5"/>
    <w:rsid w:val="009A36DE"/>
    <w:rsid w:val="009A4E73"/>
    <w:rsid w:val="009A68D8"/>
    <w:rsid w:val="009A68E8"/>
    <w:rsid w:val="009A779A"/>
    <w:rsid w:val="009B13CF"/>
    <w:rsid w:val="009B39BB"/>
    <w:rsid w:val="009B5201"/>
    <w:rsid w:val="009B6064"/>
    <w:rsid w:val="009B61A9"/>
    <w:rsid w:val="009B763E"/>
    <w:rsid w:val="009C32C5"/>
    <w:rsid w:val="009C4C22"/>
    <w:rsid w:val="009C6D53"/>
    <w:rsid w:val="009D113C"/>
    <w:rsid w:val="009D2620"/>
    <w:rsid w:val="009D34FF"/>
    <w:rsid w:val="009D4F65"/>
    <w:rsid w:val="009D56F5"/>
    <w:rsid w:val="009D57DF"/>
    <w:rsid w:val="009D5C8A"/>
    <w:rsid w:val="009D6796"/>
    <w:rsid w:val="009E0048"/>
    <w:rsid w:val="009E03E0"/>
    <w:rsid w:val="009E048A"/>
    <w:rsid w:val="009E0C52"/>
    <w:rsid w:val="009E3B28"/>
    <w:rsid w:val="009E66F2"/>
    <w:rsid w:val="009E6A2B"/>
    <w:rsid w:val="009E7B94"/>
    <w:rsid w:val="009E7BB3"/>
    <w:rsid w:val="009F2FDA"/>
    <w:rsid w:val="009F4BC9"/>
    <w:rsid w:val="009F60BC"/>
    <w:rsid w:val="009F699B"/>
    <w:rsid w:val="009F7C8B"/>
    <w:rsid w:val="009F7E0F"/>
    <w:rsid w:val="00A004AC"/>
    <w:rsid w:val="00A00A80"/>
    <w:rsid w:val="00A014A7"/>
    <w:rsid w:val="00A024D3"/>
    <w:rsid w:val="00A04B0D"/>
    <w:rsid w:val="00A10AFE"/>
    <w:rsid w:val="00A10B4A"/>
    <w:rsid w:val="00A11629"/>
    <w:rsid w:val="00A1222E"/>
    <w:rsid w:val="00A128F9"/>
    <w:rsid w:val="00A12C29"/>
    <w:rsid w:val="00A13B1A"/>
    <w:rsid w:val="00A13B79"/>
    <w:rsid w:val="00A13C4C"/>
    <w:rsid w:val="00A151C3"/>
    <w:rsid w:val="00A16B84"/>
    <w:rsid w:val="00A16CC5"/>
    <w:rsid w:val="00A20DDD"/>
    <w:rsid w:val="00A22461"/>
    <w:rsid w:val="00A226AD"/>
    <w:rsid w:val="00A227EE"/>
    <w:rsid w:val="00A244EA"/>
    <w:rsid w:val="00A258B4"/>
    <w:rsid w:val="00A275E9"/>
    <w:rsid w:val="00A313C4"/>
    <w:rsid w:val="00A3211D"/>
    <w:rsid w:val="00A346F6"/>
    <w:rsid w:val="00A34ABE"/>
    <w:rsid w:val="00A36407"/>
    <w:rsid w:val="00A36BDB"/>
    <w:rsid w:val="00A406A8"/>
    <w:rsid w:val="00A410F8"/>
    <w:rsid w:val="00A41BB6"/>
    <w:rsid w:val="00A41ECE"/>
    <w:rsid w:val="00A42029"/>
    <w:rsid w:val="00A42445"/>
    <w:rsid w:val="00A44B96"/>
    <w:rsid w:val="00A5084F"/>
    <w:rsid w:val="00A508E6"/>
    <w:rsid w:val="00A50C94"/>
    <w:rsid w:val="00A50CC1"/>
    <w:rsid w:val="00A510AD"/>
    <w:rsid w:val="00A51395"/>
    <w:rsid w:val="00A514D4"/>
    <w:rsid w:val="00A51610"/>
    <w:rsid w:val="00A531B1"/>
    <w:rsid w:val="00A5374E"/>
    <w:rsid w:val="00A537AB"/>
    <w:rsid w:val="00A53C17"/>
    <w:rsid w:val="00A54E70"/>
    <w:rsid w:val="00A55CC1"/>
    <w:rsid w:val="00A57A4A"/>
    <w:rsid w:val="00A6190B"/>
    <w:rsid w:val="00A63514"/>
    <w:rsid w:val="00A64981"/>
    <w:rsid w:val="00A64F79"/>
    <w:rsid w:val="00A6698C"/>
    <w:rsid w:val="00A66B40"/>
    <w:rsid w:val="00A673C1"/>
    <w:rsid w:val="00A67975"/>
    <w:rsid w:val="00A75B7A"/>
    <w:rsid w:val="00A76128"/>
    <w:rsid w:val="00A76161"/>
    <w:rsid w:val="00A77538"/>
    <w:rsid w:val="00A80986"/>
    <w:rsid w:val="00A80F8C"/>
    <w:rsid w:val="00A816C6"/>
    <w:rsid w:val="00A82AAF"/>
    <w:rsid w:val="00A82F75"/>
    <w:rsid w:val="00A84354"/>
    <w:rsid w:val="00A84399"/>
    <w:rsid w:val="00A86E35"/>
    <w:rsid w:val="00A9073E"/>
    <w:rsid w:val="00A9115F"/>
    <w:rsid w:val="00A92A87"/>
    <w:rsid w:val="00A92D66"/>
    <w:rsid w:val="00A92F76"/>
    <w:rsid w:val="00A93D99"/>
    <w:rsid w:val="00A95C4C"/>
    <w:rsid w:val="00AA13B9"/>
    <w:rsid w:val="00AA1CF0"/>
    <w:rsid w:val="00AA739D"/>
    <w:rsid w:val="00AA7CEF"/>
    <w:rsid w:val="00AB0DA2"/>
    <w:rsid w:val="00AB523E"/>
    <w:rsid w:val="00AB799F"/>
    <w:rsid w:val="00AB7D7E"/>
    <w:rsid w:val="00AC2172"/>
    <w:rsid w:val="00AC2EEB"/>
    <w:rsid w:val="00AC3C33"/>
    <w:rsid w:val="00AC46BF"/>
    <w:rsid w:val="00AC545F"/>
    <w:rsid w:val="00AC5C73"/>
    <w:rsid w:val="00AC6C3D"/>
    <w:rsid w:val="00AC722B"/>
    <w:rsid w:val="00AD075B"/>
    <w:rsid w:val="00AD10BC"/>
    <w:rsid w:val="00AD1307"/>
    <w:rsid w:val="00AD1545"/>
    <w:rsid w:val="00AD16FD"/>
    <w:rsid w:val="00AD1D11"/>
    <w:rsid w:val="00AD283E"/>
    <w:rsid w:val="00AD28F1"/>
    <w:rsid w:val="00AD532F"/>
    <w:rsid w:val="00AD6E39"/>
    <w:rsid w:val="00AE1E9C"/>
    <w:rsid w:val="00AE202C"/>
    <w:rsid w:val="00AE3490"/>
    <w:rsid w:val="00AE537B"/>
    <w:rsid w:val="00AE5529"/>
    <w:rsid w:val="00AE599B"/>
    <w:rsid w:val="00AE641A"/>
    <w:rsid w:val="00AF02F8"/>
    <w:rsid w:val="00AF0A2D"/>
    <w:rsid w:val="00AF56EC"/>
    <w:rsid w:val="00AF5766"/>
    <w:rsid w:val="00AF7017"/>
    <w:rsid w:val="00AF7BE3"/>
    <w:rsid w:val="00AF7E7B"/>
    <w:rsid w:val="00B009DD"/>
    <w:rsid w:val="00B01347"/>
    <w:rsid w:val="00B03EC3"/>
    <w:rsid w:val="00B04193"/>
    <w:rsid w:val="00B06389"/>
    <w:rsid w:val="00B07464"/>
    <w:rsid w:val="00B11A41"/>
    <w:rsid w:val="00B11AB6"/>
    <w:rsid w:val="00B11CF9"/>
    <w:rsid w:val="00B12297"/>
    <w:rsid w:val="00B12401"/>
    <w:rsid w:val="00B12ADA"/>
    <w:rsid w:val="00B130C3"/>
    <w:rsid w:val="00B13559"/>
    <w:rsid w:val="00B13ADF"/>
    <w:rsid w:val="00B149AC"/>
    <w:rsid w:val="00B14B5A"/>
    <w:rsid w:val="00B20812"/>
    <w:rsid w:val="00B20A57"/>
    <w:rsid w:val="00B218DF"/>
    <w:rsid w:val="00B22443"/>
    <w:rsid w:val="00B22645"/>
    <w:rsid w:val="00B2373D"/>
    <w:rsid w:val="00B24A85"/>
    <w:rsid w:val="00B27DFD"/>
    <w:rsid w:val="00B3113F"/>
    <w:rsid w:val="00B311A7"/>
    <w:rsid w:val="00B35152"/>
    <w:rsid w:val="00B36E71"/>
    <w:rsid w:val="00B37F66"/>
    <w:rsid w:val="00B403EE"/>
    <w:rsid w:val="00B47730"/>
    <w:rsid w:val="00B502E9"/>
    <w:rsid w:val="00B611C9"/>
    <w:rsid w:val="00B621E5"/>
    <w:rsid w:val="00B64897"/>
    <w:rsid w:val="00B65D4C"/>
    <w:rsid w:val="00B66A48"/>
    <w:rsid w:val="00B66AC7"/>
    <w:rsid w:val="00B67080"/>
    <w:rsid w:val="00B679CE"/>
    <w:rsid w:val="00B70868"/>
    <w:rsid w:val="00B70A61"/>
    <w:rsid w:val="00B71DD4"/>
    <w:rsid w:val="00B720CE"/>
    <w:rsid w:val="00B746DE"/>
    <w:rsid w:val="00B86EF7"/>
    <w:rsid w:val="00B87055"/>
    <w:rsid w:val="00B9081B"/>
    <w:rsid w:val="00B90FCB"/>
    <w:rsid w:val="00B919DF"/>
    <w:rsid w:val="00B94A6B"/>
    <w:rsid w:val="00B96096"/>
    <w:rsid w:val="00B96414"/>
    <w:rsid w:val="00B973A7"/>
    <w:rsid w:val="00BA0178"/>
    <w:rsid w:val="00BA2064"/>
    <w:rsid w:val="00BA27B5"/>
    <w:rsid w:val="00BA32A6"/>
    <w:rsid w:val="00BA37AA"/>
    <w:rsid w:val="00BB0542"/>
    <w:rsid w:val="00BB1B12"/>
    <w:rsid w:val="00BB5608"/>
    <w:rsid w:val="00BB5F33"/>
    <w:rsid w:val="00BB78FE"/>
    <w:rsid w:val="00BC175E"/>
    <w:rsid w:val="00BC217A"/>
    <w:rsid w:val="00BC4763"/>
    <w:rsid w:val="00BC4874"/>
    <w:rsid w:val="00BC603D"/>
    <w:rsid w:val="00BC6642"/>
    <w:rsid w:val="00BC679E"/>
    <w:rsid w:val="00BD0EDE"/>
    <w:rsid w:val="00BD180A"/>
    <w:rsid w:val="00BD23BF"/>
    <w:rsid w:val="00BD262D"/>
    <w:rsid w:val="00BD2950"/>
    <w:rsid w:val="00BD4827"/>
    <w:rsid w:val="00BD6935"/>
    <w:rsid w:val="00BE1940"/>
    <w:rsid w:val="00BE1C69"/>
    <w:rsid w:val="00BE363E"/>
    <w:rsid w:val="00BE6B06"/>
    <w:rsid w:val="00BF08BC"/>
    <w:rsid w:val="00BF4194"/>
    <w:rsid w:val="00BF78B0"/>
    <w:rsid w:val="00BF7AB1"/>
    <w:rsid w:val="00C01740"/>
    <w:rsid w:val="00C02CFA"/>
    <w:rsid w:val="00C038B1"/>
    <w:rsid w:val="00C03A9A"/>
    <w:rsid w:val="00C05E82"/>
    <w:rsid w:val="00C0601F"/>
    <w:rsid w:val="00C066BE"/>
    <w:rsid w:val="00C073E7"/>
    <w:rsid w:val="00C079B4"/>
    <w:rsid w:val="00C10EB7"/>
    <w:rsid w:val="00C10F5D"/>
    <w:rsid w:val="00C1159D"/>
    <w:rsid w:val="00C1274C"/>
    <w:rsid w:val="00C1310B"/>
    <w:rsid w:val="00C146E9"/>
    <w:rsid w:val="00C156F2"/>
    <w:rsid w:val="00C16172"/>
    <w:rsid w:val="00C164D5"/>
    <w:rsid w:val="00C17F4B"/>
    <w:rsid w:val="00C2163D"/>
    <w:rsid w:val="00C220EE"/>
    <w:rsid w:val="00C22B2E"/>
    <w:rsid w:val="00C23794"/>
    <w:rsid w:val="00C2485A"/>
    <w:rsid w:val="00C25C82"/>
    <w:rsid w:val="00C25F82"/>
    <w:rsid w:val="00C25FAB"/>
    <w:rsid w:val="00C26979"/>
    <w:rsid w:val="00C274CC"/>
    <w:rsid w:val="00C27515"/>
    <w:rsid w:val="00C2790E"/>
    <w:rsid w:val="00C27B73"/>
    <w:rsid w:val="00C32824"/>
    <w:rsid w:val="00C32A8F"/>
    <w:rsid w:val="00C3367C"/>
    <w:rsid w:val="00C34009"/>
    <w:rsid w:val="00C34F4E"/>
    <w:rsid w:val="00C37C23"/>
    <w:rsid w:val="00C40318"/>
    <w:rsid w:val="00C40884"/>
    <w:rsid w:val="00C41E5F"/>
    <w:rsid w:val="00C42DE9"/>
    <w:rsid w:val="00C473E3"/>
    <w:rsid w:val="00C4778D"/>
    <w:rsid w:val="00C506F8"/>
    <w:rsid w:val="00C510CF"/>
    <w:rsid w:val="00C518B4"/>
    <w:rsid w:val="00C52C60"/>
    <w:rsid w:val="00C53394"/>
    <w:rsid w:val="00C536D5"/>
    <w:rsid w:val="00C5467E"/>
    <w:rsid w:val="00C566EF"/>
    <w:rsid w:val="00C6375F"/>
    <w:rsid w:val="00C647AD"/>
    <w:rsid w:val="00C65BC7"/>
    <w:rsid w:val="00C661A7"/>
    <w:rsid w:val="00C6626F"/>
    <w:rsid w:val="00C70903"/>
    <w:rsid w:val="00C71DD6"/>
    <w:rsid w:val="00C7234E"/>
    <w:rsid w:val="00C726EE"/>
    <w:rsid w:val="00C7548F"/>
    <w:rsid w:val="00C80277"/>
    <w:rsid w:val="00C81FCD"/>
    <w:rsid w:val="00C82067"/>
    <w:rsid w:val="00C82496"/>
    <w:rsid w:val="00C8257B"/>
    <w:rsid w:val="00C84018"/>
    <w:rsid w:val="00C84D0C"/>
    <w:rsid w:val="00C8588C"/>
    <w:rsid w:val="00C8655F"/>
    <w:rsid w:val="00C87793"/>
    <w:rsid w:val="00C90639"/>
    <w:rsid w:val="00C9090F"/>
    <w:rsid w:val="00C90D0E"/>
    <w:rsid w:val="00CA0DB7"/>
    <w:rsid w:val="00CA1138"/>
    <w:rsid w:val="00CA1E3A"/>
    <w:rsid w:val="00CA28F0"/>
    <w:rsid w:val="00CA2AAF"/>
    <w:rsid w:val="00CA56FD"/>
    <w:rsid w:val="00CA5C0F"/>
    <w:rsid w:val="00CA702D"/>
    <w:rsid w:val="00CB1077"/>
    <w:rsid w:val="00CB2BE9"/>
    <w:rsid w:val="00CB4418"/>
    <w:rsid w:val="00CB49BE"/>
    <w:rsid w:val="00CB551E"/>
    <w:rsid w:val="00CB569F"/>
    <w:rsid w:val="00CB5B5F"/>
    <w:rsid w:val="00CB6489"/>
    <w:rsid w:val="00CB72F5"/>
    <w:rsid w:val="00CB77FC"/>
    <w:rsid w:val="00CC117A"/>
    <w:rsid w:val="00CC1BA4"/>
    <w:rsid w:val="00CC3B63"/>
    <w:rsid w:val="00CC3E43"/>
    <w:rsid w:val="00CC4200"/>
    <w:rsid w:val="00CC5585"/>
    <w:rsid w:val="00CC5734"/>
    <w:rsid w:val="00CC6A86"/>
    <w:rsid w:val="00CC6B63"/>
    <w:rsid w:val="00CC6BF8"/>
    <w:rsid w:val="00CC6F23"/>
    <w:rsid w:val="00CD2693"/>
    <w:rsid w:val="00CD28D2"/>
    <w:rsid w:val="00CD2B2B"/>
    <w:rsid w:val="00CD3361"/>
    <w:rsid w:val="00CD3A63"/>
    <w:rsid w:val="00CD3B66"/>
    <w:rsid w:val="00CD48FB"/>
    <w:rsid w:val="00CD5FE7"/>
    <w:rsid w:val="00CD6057"/>
    <w:rsid w:val="00CE0083"/>
    <w:rsid w:val="00CE1ED6"/>
    <w:rsid w:val="00CE241B"/>
    <w:rsid w:val="00CE45F5"/>
    <w:rsid w:val="00CE4D76"/>
    <w:rsid w:val="00CE63D8"/>
    <w:rsid w:val="00CF0E34"/>
    <w:rsid w:val="00CF15F5"/>
    <w:rsid w:val="00CF2095"/>
    <w:rsid w:val="00CF29F8"/>
    <w:rsid w:val="00CF2AB3"/>
    <w:rsid w:val="00CF2B55"/>
    <w:rsid w:val="00CF2C04"/>
    <w:rsid w:val="00CF30FD"/>
    <w:rsid w:val="00CF3B11"/>
    <w:rsid w:val="00CF7294"/>
    <w:rsid w:val="00CF7656"/>
    <w:rsid w:val="00CF76DE"/>
    <w:rsid w:val="00CF7C47"/>
    <w:rsid w:val="00D01E04"/>
    <w:rsid w:val="00D02F73"/>
    <w:rsid w:val="00D04C2C"/>
    <w:rsid w:val="00D06D14"/>
    <w:rsid w:val="00D07042"/>
    <w:rsid w:val="00D116C7"/>
    <w:rsid w:val="00D11B88"/>
    <w:rsid w:val="00D1313B"/>
    <w:rsid w:val="00D13B24"/>
    <w:rsid w:val="00D22087"/>
    <w:rsid w:val="00D22563"/>
    <w:rsid w:val="00D2260E"/>
    <w:rsid w:val="00D27D07"/>
    <w:rsid w:val="00D305FA"/>
    <w:rsid w:val="00D34C81"/>
    <w:rsid w:val="00D352EC"/>
    <w:rsid w:val="00D36ADD"/>
    <w:rsid w:val="00D42C55"/>
    <w:rsid w:val="00D44059"/>
    <w:rsid w:val="00D45E15"/>
    <w:rsid w:val="00D46453"/>
    <w:rsid w:val="00D47004"/>
    <w:rsid w:val="00D47179"/>
    <w:rsid w:val="00D5489C"/>
    <w:rsid w:val="00D56024"/>
    <w:rsid w:val="00D57A9E"/>
    <w:rsid w:val="00D61093"/>
    <w:rsid w:val="00D61327"/>
    <w:rsid w:val="00D63487"/>
    <w:rsid w:val="00D63C70"/>
    <w:rsid w:val="00D65D3B"/>
    <w:rsid w:val="00D66D45"/>
    <w:rsid w:val="00D67F90"/>
    <w:rsid w:val="00D70361"/>
    <w:rsid w:val="00D70483"/>
    <w:rsid w:val="00D70D5D"/>
    <w:rsid w:val="00D739B9"/>
    <w:rsid w:val="00D74AEE"/>
    <w:rsid w:val="00D769D9"/>
    <w:rsid w:val="00D81A20"/>
    <w:rsid w:val="00D82519"/>
    <w:rsid w:val="00D82A9C"/>
    <w:rsid w:val="00D8380F"/>
    <w:rsid w:val="00D93269"/>
    <w:rsid w:val="00DA14E3"/>
    <w:rsid w:val="00DA1674"/>
    <w:rsid w:val="00DA2D2F"/>
    <w:rsid w:val="00DA332F"/>
    <w:rsid w:val="00DA3479"/>
    <w:rsid w:val="00DA35B8"/>
    <w:rsid w:val="00DA3C29"/>
    <w:rsid w:val="00DA4644"/>
    <w:rsid w:val="00DA61A4"/>
    <w:rsid w:val="00DA62EB"/>
    <w:rsid w:val="00DA7C04"/>
    <w:rsid w:val="00DA7E10"/>
    <w:rsid w:val="00DA7F9D"/>
    <w:rsid w:val="00DB28BE"/>
    <w:rsid w:val="00DB2E10"/>
    <w:rsid w:val="00DB4074"/>
    <w:rsid w:val="00DB490E"/>
    <w:rsid w:val="00DB70A1"/>
    <w:rsid w:val="00DC58A1"/>
    <w:rsid w:val="00DC7779"/>
    <w:rsid w:val="00DD36DA"/>
    <w:rsid w:val="00DD36F6"/>
    <w:rsid w:val="00DD401E"/>
    <w:rsid w:val="00DD4E2B"/>
    <w:rsid w:val="00DD4F1F"/>
    <w:rsid w:val="00DD6E8E"/>
    <w:rsid w:val="00DD6FA2"/>
    <w:rsid w:val="00DD71F6"/>
    <w:rsid w:val="00DD7A04"/>
    <w:rsid w:val="00DE01BC"/>
    <w:rsid w:val="00DE12C5"/>
    <w:rsid w:val="00DE140A"/>
    <w:rsid w:val="00DE1B3C"/>
    <w:rsid w:val="00DE1BC9"/>
    <w:rsid w:val="00DE1D27"/>
    <w:rsid w:val="00DE282D"/>
    <w:rsid w:val="00DE3310"/>
    <w:rsid w:val="00DE332F"/>
    <w:rsid w:val="00DE3623"/>
    <w:rsid w:val="00DE55C5"/>
    <w:rsid w:val="00DE6F24"/>
    <w:rsid w:val="00DE7748"/>
    <w:rsid w:val="00DE7852"/>
    <w:rsid w:val="00DF0591"/>
    <w:rsid w:val="00DF1145"/>
    <w:rsid w:val="00DF2C13"/>
    <w:rsid w:val="00DF338A"/>
    <w:rsid w:val="00DF373E"/>
    <w:rsid w:val="00E00A83"/>
    <w:rsid w:val="00E0226F"/>
    <w:rsid w:val="00E060CA"/>
    <w:rsid w:val="00E06FAE"/>
    <w:rsid w:val="00E0788C"/>
    <w:rsid w:val="00E10938"/>
    <w:rsid w:val="00E11447"/>
    <w:rsid w:val="00E11F31"/>
    <w:rsid w:val="00E12773"/>
    <w:rsid w:val="00E15C55"/>
    <w:rsid w:val="00E15E03"/>
    <w:rsid w:val="00E16282"/>
    <w:rsid w:val="00E16D87"/>
    <w:rsid w:val="00E205DC"/>
    <w:rsid w:val="00E211DD"/>
    <w:rsid w:val="00E22862"/>
    <w:rsid w:val="00E22CC1"/>
    <w:rsid w:val="00E23EF6"/>
    <w:rsid w:val="00E240EE"/>
    <w:rsid w:val="00E242B3"/>
    <w:rsid w:val="00E2568D"/>
    <w:rsid w:val="00E26466"/>
    <w:rsid w:val="00E3088E"/>
    <w:rsid w:val="00E30FA0"/>
    <w:rsid w:val="00E31527"/>
    <w:rsid w:val="00E31E74"/>
    <w:rsid w:val="00E32DB2"/>
    <w:rsid w:val="00E332BD"/>
    <w:rsid w:val="00E3479A"/>
    <w:rsid w:val="00E34BD0"/>
    <w:rsid w:val="00E35317"/>
    <w:rsid w:val="00E35348"/>
    <w:rsid w:val="00E35411"/>
    <w:rsid w:val="00E360A4"/>
    <w:rsid w:val="00E37AE0"/>
    <w:rsid w:val="00E432DF"/>
    <w:rsid w:val="00E4398B"/>
    <w:rsid w:val="00E45426"/>
    <w:rsid w:val="00E47D48"/>
    <w:rsid w:val="00E50EFD"/>
    <w:rsid w:val="00E51B9C"/>
    <w:rsid w:val="00E53123"/>
    <w:rsid w:val="00E560C8"/>
    <w:rsid w:val="00E618F0"/>
    <w:rsid w:val="00E61CF6"/>
    <w:rsid w:val="00E635BA"/>
    <w:rsid w:val="00E63A93"/>
    <w:rsid w:val="00E64D28"/>
    <w:rsid w:val="00E659CD"/>
    <w:rsid w:val="00E673EB"/>
    <w:rsid w:val="00E6798E"/>
    <w:rsid w:val="00E71143"/>
    <w:rsid w:val="00E71CE0"/>
    <w:rsid w:val="00E72542"/>
    <w:rsid w:val="00E72A39"/>
    <w:rsid w:val="00E72E41"/>
    <w:rsid w:val="00E74661"/>
    <w:rsid w:val="00E800B7"/>
    <w:rsid w:val="00E80963"/>
    <w:rsid w:val="00E81181"/>
    <w:rsid w:val="00E81A6C"/>
    <w:rsid w:val="00E82864"/>
    <w:rsid w:val="00E864A3"/>
    <w:rsid w:val="00E8735B"/>
    <w:rsid w:val="00E91E8E"/>
    <w:rsid w:val="00E9372B"/>
    <w:rsid w:val="00E9378C"/>
    <w:rsid w:val="00E952C0"/>
    <w:rsid w:val="00E96A50"/>
    <w:rsid w:val="00E97E1E"/>
    <w:rsid w:val="00EA10E9"/>
    <w:rsid w:val="00EA119C"/>
    <w:rsid w:val="00EA2AD4"/>
    <w:rsid w:val="00EA38FE"/>
    <w:rsid w:val="00EA3D96"/>
    <w:rsid w:val="00EA7CB6"/>
    <w:rsid w:val="00EB03A6"/>
    <w:rsid w:val="00EB3942"/>
    <w:rsid w:val="00EB667B"/>
    <w:rsid w:val="00EB7C26"/>
    <w:rsid w:val="00EC2066"/>
    <w:rsid w:val="00EC4BCE"/>
    <w:rsid w:val="00EC4D62"/>
    <w:rsid w:val="00EC56FB"/>
    <w:rsid w:val="00EC65FC"/>
    <w:rsid w:val="00ED0708"/>
    <w:rsid w:val="00ED1DB9"/>
    <w:rsid w:val="00ED2197"/>
    <w:rsid w:val="00ED42C1"/>
    <w:rsid w:val="00ED4369"/>
    <w:rsid w:val="00ED4A10"/>
    <w:rsid w:val="00ED4E77"/>
    <w:rsid w:val="00ED62D2"/>
    <w:rsid w:val="00ED66B1"/>
    <w:rsid w:val="00ED6BAE"/>
    <w:rsid w:val="00EE14C8"/>
    <w:rsid w:val="00EE1F70"/>
    <w:rsid w:val="00EE25D2"/>
    <w:rsid w:val="00EE2EFD"/>
    <w:rsid w:val="00EE3DE3"/>
    <w:rsid w:val="00EE4E4F"/>
    <w:rsid w:val="00EE6056"/>
    <w:rsid w:val="00EF0D12"/>
    <w:rsid w:val="00EF3313"/>
    <w:rsid w:val="00EF3893"/>
    <w:rsid w:val="00EF4D69"/>
    <w:rsid w:val="00EF61BE"/>
    <w:rsid w:val="00EF6530"/>
    <w:rsid w:val="00EF6DD4"/>
    <w:rsid w:val="00F0080A"/>
    <w:rsid w:val="00F01D6B"/>
    <w:rsid w:val="00F112A4"/>
    <w:rsid w:val="00F11813"/>
    <w:rsid w:val="00F11D58"/>
    <w:rsid w:val="00F123B6"/>
    <w:rsid w:val="00F136E7"/>
    <w:rsid w:val="00F13B98"/>
    <w:rsid w:val="00F142A4"/>
    <w:rsid w:val="00F1444B"/>
    <w:rsid w:val="00F15DFA"/>
    <w:rsid w:val="00F1600A"/>
    <w:rsid w:val="00F21A56"/>
    <w:rsid w:val="00F2454B"/>
    <w:rsid w:val="00F258CB"/>
    <w:rsid w:val="00F263BF"/>
    <w:rsid w:val="00F27800"/>
    <w:rsid w:val="00F3086F"/>
    <w:rsid w:val="00F31071"/>
    <w:rsid w:val="00F3112A"/>
    <w:rsid w:val="00F3118E"/>
    <w:rsid w:val="00F3208D"/>
    <w:rsid w:val="00F32BE7"/>
    <w:rsid w:val="00F34AB1"/>
    <w:rsid w:val="00F3724D"/>
    <w:rsid w:val="00F3784A"/>
    <w:rsid w:val="00F42702"/>
    <w:rsid w:val="00F4271C"/>
    <w:rsid w:val="00F43006"/>
    <w:rsid w:val="00F43ADE"/>
    <w:rsid w:val="00F43DCB"/>
    <w:rsid w:val="00F44110"/>
    <w:rsid w:val="00F4476C"/>
    <w:rsid w:val="00F506F8"/>
    <w:rsid w:val="00F526B5"/>
    <w:rsid w:val="00F528F7"/>
    <w:rsid w:val="00F52EA4"/>
    <w:rsid w:val="00F53B5D"/>
    <w:rsid w:val="00F55A98"/>
    <w:rsid w:val="00F56CF8"/>
    <w:rsid w:val="00F6161E"/>
    <w:rsid w:val="00F61675"/>
    <w:rsid w:val="00F61FE1"/>
    <w:rsid w:val="00F62F4A"/>
    <w:rsid w:val="00F63DC7"/>
    <w:rsid w:val="00F64402"/>
    <w:rsid w:val="00F6484B"/>
    <w:rsid w:val="00F64DD1"/>
    <w:rsid w:val="00F659C6"/>
    <w:rsid w:val="00F65C6B"/>
    <w:rsid w:val="00F66689"/>
    <w:rsid w:val="00F705B0"/>
    <w:rsid w:val="00F72794"/>
    <w:rsid w:val="00F72F43"/>
    <w:rsid w:val="00F74CEB"/>
    <w:rsid w:val="00F7562A"/>
    <w:rsid w:val="00F75B83"/>
    <w:rsid w:val="00F76021"/>
    <w:rsid w:val="00F77326"/>
    <w:rsid w:val="00F77462"/>
    <w:rsid w:val="00F82D4E"/>
    <w:rsid w:val="00F845D2"/>
    <w:rsid w:val="00F84695"/>
    <w:rsid w:val="00F84AE2"/>
    <w:rsid w:val="00F85DFD"/>
    <w:rsid w:val="00F863D8"/>
    <w:rsid w:val="00F90C45"/>
    <w:rsid w:val="00F91042"/>
    <w:rsid w:val="00F925FB"/>
    <w:rsid w:val="00F93172"/>
    <w:rsid w:val="00F94184"/>
    <w:rsid w:val="00F9476A"/>
    <w:rsid w:val="00F9788D"/>
    <w:rsid w:val="00F97EDE"/>
    <w:rsid w:val="00FA0B66"/>
    <w:rsid w:val="00FA125F"/>
    <w:rsid w:val="00FA1595"/>
    <w:rsid w:val="00FA2B63"/>
    <w:rsid w:val="00FA430C"/>
    <w:rsid w:val="00FA4649"/>
    <w:rsid w:val="00FA47D3"/>
    <w:rsid w:val="00FA4D51"/>
    <w:rsid w:val="00FA56EE"/>
    <w:rsid w:val="00FA6CA9"/>
    <w:rsid w:val="00FA717F"/>
    <w:rsid w:val="00FB14DE"/>
    <w:rsid w:val="00FB2122"/>
    <w:rsid w:val="00FB49B8"/>
    <w:rsid w:val="00FB4F10"/>
    <w:rsid w:val="00FB5107"/>
    <w:rsid w:val="00FB57AE"/>
    <w:rsid w:val="00FB6683"/>
    <w:rsid w:val="00FB773B"/>
    <w:rsid w:val="00FB7B3B"/>
    <w:rsid w:val="00FB7E0C"/>
    <w:rsid w:val="00FC0225"/>
    <w:rsid w:val="00FC1B43"/>
    <w:rsid w:val="00FC599F"/>
    <w:rsid w:val="00FC6FDC"/>
    <w:rsid w:val="00FD0130"/>
    <w:rsid w:val="00FD0EA5"/>
    <w:rsid w:val="00FD14A4"/>
    <w:rsid w:val="00FD303D"/>
    <w:rsid w:val="00FD3A5B"/>
    <w:rsid w:val="00FD491C"/>
    <w:rsid w:val="00FD4C0E"/>
    <w:rsid w:val="00FD6721"/>
    <w:rsid w:val="00FD738E"/>
    <w:rsid w:val="00FE0C70"/>
    <w:rsid w:val="00FE1D17"/>
    <w:rsid w:val="00FE678F"/>
    <w:rsid w:val="00FE6CC0"/>
    <w:rsid w:val="00FE7F61"/>
    <w:rsid w:val="00FF0ACE"/>
    <w:rsid w:val="00FF1E26"/>
    <w:rsid w:val="00FF22F0"/>
    <w:rsid w:val="00FF2C9C"/>
    <w:rsid w:val="00FF2DC1"/>
    <w:rsid w:val="00FF4B4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B5CE9F0"/>
  <w15:docId w15:val="{0270E037-1147-47F1-B4C4-D506C3C651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2">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rsid w:val="00085AC5"/>
    <w:rPr>
      <w:sz w:val="24"/>
      <w:szCs w:val="24"/>
      <w:lang w:eastAsia="fr-FR"/>
    </w:rPr>
  </w:style>
  <w:style w:type="paragraph" w:styleId="Heading1">
    <w:name w:val="heading 1"/>
    <w:basedOn w:val="Normal"/>
    <w:next w:val="Normal"/>
    <w:link w:val="Heading1Char"/>
    <w:rsid w:val="001F14FD"/>
    <w:pPr>
      <w:keepNext/>
      <w:numPr>
        <w:numId w:val="1"/>
      </w:numPr>
      <w:outlineLvl w:val="0"/>
    </w:pPr>
    <w:rPr>
      <w:b/>
      <w:u w:val="single"/>
    </w:rPr>
  </w:style>
  <w:style w:type="paragraph" w:styleId="Heading2">
    <w:name w:val="heading 2"/>
    <w:basedOn w:val="Normal"/>
    <w:next w:val="Normal"/>
    <w:link w:val="Heading2Char"/>
    <w:rsid w:val="00214D8E"/>
    <w:pPr>
      <w:keepNext/>
      <w:tabs>
        <w:tab w:val="num" w:pos="576"/>
      </w:tabs>
      <w:spacing w:before="240" w:after="60"/>
      <w:ind w:left="576" w:hanging="576"/>
      <w:outlineLvl w:val="1"/>
    </w:pPr>
    <w:rPr>
      <w:rFonts w:ascii="Arial" w:hAnsi="Arial" w:cs="Arial"/>
      <w:b/>
      <w:bCs/>
      <w:i/>
      <w:iCs/>
      <w:sz w:val="28"/>
      <w:szCs w:val="28"/>
    </w:rPr>
  </w:style>
  <w:style w:type="paragraph" w:styleId="Heading3">
    <w:name w:val="heading 3"/>
    <w:basedOn w:val="Normal"/>
    <w:next w:val="Normal"/>
    <w:link w:val="Heading3Char"/>
    <w:rsid w:val="00214D8E"/>
    <w:pPr>
      <w:keepNext/>
      <w:tabs>
        <w:tab w:val="num" w:pos="720"/>
      </w:tabs>
      <w:spacing w:before="240" w:after="60"/>
      <w:ind w:left="720" w:hanging="720"/>
      <w:outlineLvl w:val="2"/>
    </w:pPr>
    <w:rPr>
      <w:rFonts w:ascii="Arial" w:hAnsi="Arial" w:cs="Arial"/>
      <w:b/>
      <w:bCs/>
      <w:sz w:val="26"/>
      <w:szCs w:val="26"/>
    </w:rPr>
  </w:style>
  <w:style w:type="paragraph" w:styleId="Heading4">
    <w:name w:val="heading 4"/>
    <w:basedOn w:val="Normal"/>
    <w:next w:val="Normal"/>
    <w:link w:val="Heading4Char"/>
    <w:rsid w:val="00214D8E"/>
    <w:pPr>
      <w:keepNext/>
      <w:tabs>
        <w:tab w:val="num" w:pos="1764"/>
      </w:tabs>
      <w:spacing w:before="240" w:after="60"/>
      <w:ind w:left="1764" w:hanging="864"/>
      <w:outlineLvl w:val="3"/>
    </w:pPr>
    <w:rPr>
      <w:b/>
      <w:bCs/>
      <w:sz w:val="28"/>
      <w:szCs w:val="28"/>
    </w:rPr>
  </w:style>
  <w:style w:type="paragraph" w:styleId="Heading5">
    <w:name w:val="heading 5"/>
    <w:basedOn w:val="Normal"/>
    <w:next w:val="Normal"/>
    <w:rsid w:val="00214D8E"/>
    <w:pPr>
      <w:numPr>
        <w:ilvl w:val="4"/>
        <w:numId w:val="7"/>
      </w:numPr>
      <w:spacing w:before="240" w:after="60"/>
      <w:outlineLvl w:val="4"/>
    </w:pPr>
    <w:rPr>
      <w:b/>
      <w:bCs/>
      <w:i/>
      <w:iCs/>
      <w:sz w:val="26"/>
      <w:szCs w:val="26"/>
    </w:rPr>
  </w:style>
  <w:style w:type="paragraph" w:styleId="Heading6">
    <w:name w:val="heading 6"/>
    <w:basedOn w:val="Normal"/>
    <w:next w:val="Normal"/>
    <w:rsid w:val="00214D8E"/>
    <w:pPr>
      <w:numPr>
        <w:ilvl w:val="5"/>
        <w:numId w:val="7"/>
      </w:numPr>
      <w:spacing w:before="240" w:after="60"/>
      <w:outlineLvl w:val="5"/>
    </w:pPr>
    <w:rPr>
      <w:b/>
      <w:bCs/>
      <w:sz w:val="22"/>
      <w:szCs w:val="22"/>
    </w:rPr>
  </w:style>
  <w:style w:type="paragraph" w:styleId="Heading7">
    <w:name w:val="heading 7"/>
    <w:basedOn w:val="Normal"/>
    <w:next w:val="Normal"/>
    <w:rsid w:val="00214D8E"/>
    <w:pPr>
      <w:numPr>
        <w:ilvl w:val="6"/>
        <w:numId w:val="7"/>
      </w:numPr>
      <w:spacing w:before="240" w:after="60"/>
      <w:outlineLvl w:val="6"/>
    </w:pPr>
  </w:style>
  <w:style w:type="paragraph" w:styleId="Heading8">
    <w:name w:val="heading 8"/>
    <w:basedOn w:val="Normal"/>
    <w:next w:val="Normal"/>
    <w:rsid w:val="00214D8E"/>
    <w:pPr>
      <w:numPr>
        <w:ilvl w:val="7"/>
        <w:numId w:val="7"/>
      </w:numPr>
      <w:spacing w:before="240" w:after="60"/>
      <w:outlineLvl w:val="7"/>
    </w:pPr>
    <w:rPr>
      <w:i/>
      <w:iCs/>
    </w:rPr>
  </w:style>
  <w:style w:type="paragraph" w:styleId="Heading9">
    <w:name w:val="heading 9"/>
    <w:basedOn w:val="Normal"/>
    <w:next w:val="Normal"/>
    <w:rsid w:val="00214D8E"/>
    <w:pPr>
      <w:numPr>
        <w:ilvl w:val="8"/>
        <w:numId w:val="7"/>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1F14FD"/>
    <w:pPr>
      <w:tabs>
        <w:tab w:val="center" w:pos="4536"/>
        <w:tab w:val="right" w:pos="9072"/>
      </w:tabs>
    </w:pPr>
  </w:style>
  <w:style w:type="character" w:styleId="PageNumber">
    <w:name w:val="page number"/>
    <w:basedOn w:val="DefaultParagraphFont"/>
    <w:uiPriority w:val="99"/>
    <w:rsid w:val="001F14FD"/>
  </w:style>
  <w:style w:type="paragraph" w:styleId="BodyText">
    <w:name w:val="Body Text"/>
    <w:aliases w:val=".                 alt+L,Body Text A,Double indent,Double indent Car Car Car,alt+B ja alt+L,alt+L"/>
    <w:basedOn w:val="Normal"/>
    <w:link w:val="BodyTextChar"/>
    <w:rsid w:val="001F14FD"/>
    <w:rPr>
      <w:szCs w:val="20"/>
      <w:lang w:val="en-US"/>
    </w:rPr>
  </w:style>
  <w:style w:type="character" w:styleId="Hyperlink">
    <w:name w:val="Hyperlink"/>
    <w:uiPriority w:val="99"/>
    <w:rsid w:val="001F14FD"/>
    <w:rPr>
      <w:color w:val="0000FF"/>
      <w:u w:val="single"/>
    </w:rPr>
  </w:style>
  <w:style w:type="paragraph" w:styleId="BlockText">
    <w:name w:val="Block Text"/>
    <w:basedOn w:val="Normal"/>
    <w:rsid w:val="001F14FD"/>
    <w:pPr>
      <w:tabs>
        <w:tab w:val="left" w:pos="0"/>
      </w:tabs>
      <w:suppressAutoHyphens/>
      <w:ind w:left="340" w:right="340"/>
      <w:jc w:val="both"/>
    </w:pPr>
    <w:rPr>
      <w:szCs w:val="20"/>
      <w:lang w:val="es-ES_tradnl" w:eastAsia="en-US"/>
    </w:rPr>
  </w:style>
  <w:style w:type="paragraph" w:styleId="TOC1">
    <w:name w:val="toc 1"/>
    <w:basedOn w:val="Normal"/>
    <w:next w:val="Normal"/>
    <w:autoRedefine/>
    <w:uiPriority w:val="39"/>
    <w:rsid w:val="00BD262D"/>
    <w:pPr>
      <w:tabs>
        <w:tab w:val="left" w:pos="480"/>
        <w:tab w:val="right" w:leader="dot" w:pos="9060"/>
      </w:tabs>
      <w:ind w:left="426" w:hanging="426"/>
    </w:pPr>
    <w:rPr>
      <w:rFonts w:ascii="Century Gothic" w:hAnsi="Century Gothic"/>
      <w:b/>
      <w:bCs/>
      <w:caps/>
      <w:noProof/>
      <w:sz w:val="22"/>
      <w:szCs w:val="22"/>
    </w:rPr>
  </w:style>
  <w:style w:type="paragraph" w:styleId="TOC2">
    <w:name w:val="toc 2"/>
    <w:basedOn w:val="Normal"/>
    <w:next w:val="Normal"/>
    <w:autoRedefine/>
    <w:uiPriority w:val="39"/>
    <w:rsid w:val="003F42A4"/>
    <w:pPr>
      <w:tabs>
        <w:tab w:val="right" w:leader="dot" w:pos="9062"/>
      </w:tabs>
      <w:ind w:left="1134" w:hanging="708"/>
    </w:pPr>
    <w:rPr>
      <w:rFonts w:ascii="Century Gothic" w:hAnsi="Century Gothic"/>
      <w:noProof/>
      <w:sz w:val="22"/>
      <w:szCs w:val="22"/>
    </w:rPr>
  </w:style>
  <w:style w:type="paragraph" w:styleId="NormalWeb">
    <w:name w:val="Normal (Web)"/>
    <w:basedOn w:val="Normal"/>
    <w:uiPriority w:val="99"/>
    <w:rsid w:val="001F14FD"/>
    <w:pPr>
      <w:spacing w:before="100" w:beforeAutospacing="1" w:after="100" w:afterAutospacing="1"/>
    </w:pPr>
    <w:rPr>
      <w:rFonts w:ascii="Arial" w:hAnsi="Arial" w:cs="Arial"/>
      <w:color w:val="000066"/>
      <w:sz w:val="20"/>
      <w:szCs w:val="20"/>
    </w:rPr>
  </w:style>
  <w:style w:type="paragraph" w:styleId="Header">
    <w:name w:val="header"/>
    <w:basedOn w:val="Normal"/>
    <w:link w:val="HeaderChar"/>
    <w:uiPriority w:val="99"/>
    <w:rsid w:val="001F14FD"/>
    <w:pPr>
      <w:tabs>
        <w:tab w:val="center" w:pos="4153"/>
        <w:tab w:val="right" w:pos="8306"/>
      </w:tabs>
    </w:pPr>
  </w:style>
  <w:style w:type="paragraph" w:styleId="TOC3">
    <w:name w:val="toc 3"/>
    <w:basedOn w:val="Normal"/>
    <w:next w:val="Normal"/>
    <w:autoRedefine/>
    <w:uiPriority w:val="39"/>
    <w:rsid w:val="000C507F"/>
    <w:pPr>
      <w:tabs>
        <w:tab w:val="left" w:pos="1985"/>
        <w:tab w:val="right" w:leader="dot" w:pos="9060"/>
      </w:tabs>
      <w:ind w:left="1134"/>
    </w:pPr>
    <w:rPr>
      <w:rFonts w:ascii="Century Gothic" w:hAnsi="Century Gothic"/>
      <w:sz w:val="22"/>
    </w:rPr>
  </w:style>
  <w:style w:type="table" w:styleId="TableGrid">
    <w:name w:val="Table Grid"/>
    <w:basedOn w:val="TableNormal"/>
    <w:uiPriority w:val="39"/>
    <w:rsid w:val="004305D4"/>
    <w:rPr>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3354D3"/>
    <w:pPr>
      <w:spacing w:after="120"/>
    </w:pPr>
    <w:rPr>
      <w:sz w:val="16"/>
      <w:szCs w:val="16"/>
    </w:rPr>
  </w:style>
  <w:style w:type="character" w:styleId="CommentReference">
    <w:name w:val="annotation reference"/>
    <w:uiPriority w:val="99"/>
    <w:semiHidden/>
    <w:rsid w:val="00AD1D11"/>
    <w:rPr>
      <w:sz w:val="16"/>
      <w:szCs w:val="16"/>
    </w:rPr>
  </w:style>
  <w:style w:type="paragraph" w:styleId="CommentText">
    <w:name w:val="annotation text"/>
    <w:basedOn w:val="Normal"/>
    <w:link w:val="CommentTextChar"/>
    <w:uiPriority w:val="99"/>
    <w:rsid w:val="00AD1D11"/>
    <w:rPr>
      <w:sz w:val="20"/>
      <w:szCs w:val="20"/>
    </w:rPr>
  </w:style>
  <w:style w:type="paragraph" w:styleId="CommentSubject">
    <w:name w:val="annotation subject"/>
    <w:basedOn w:val="CommentText"/>
    <w:next w:val="CommentText"/>
    <w:semiHidden/>
    <w:rsid w:val="00AD1D11"/>
    <w:rPr>
      <w:b/>
      <w:bCs/>
    </w:rPr>
  </w:style>
  <w:style w:type="paragraph" w:styleId="BalloonText">
    <w:name w:val="Balloon Text"/>
    <w:basedOn w:val="Normal"/>
    <w:semiHidden/>
    <w:rsid w:val="00AD1D11"/>
    <w:rPr>
      <w:rFonts w:ascii="Tahoma" w:hAnsi="Tahoma" w:cs="Tahoma"/>
      <w:sz w:val="16"/>
      <w:szCs w:val="16"/>
    </w:rPr>
  </w:style>
  <w:style w:type="character" w:styleId="Strong">
    <w:name w:val="Strong"/>
    <w:uiPriority w:val="22"/>
    <w:qFormat/>
    <w:rsid w:val="00C22B2E"/>
    <w:rPr>
      <w:b/>
      <w:bCs/>
    </w:rPr>
  </w:style>
  <w:style w:type="character" w:styleId="FootnoteReference">
    <w:name w:val="footnote reference"/>
    <w:aliases w:val=" BVI fnr,16 Point,BVI fnr,Exposant 3 Point,F,FR,Footnote Reference Number,Footnote Reference Superscript,Footnote Refernece,Footnote symbol,Odwołanie przypisu,Ref,SUPERS,Superscript 6 Point,Times 10 Point,callout,de nota al pie,number"/>
    <w:uiPriority w:val="99"/>
    <w:qFormat/>
    <w:rsid w:val="000B0F0A"/>
    <w:rPr>
      <w:vertAlign w:val="superscript"/>
    </w:rPr>
  </w:style>
  <w:style w:type="paragraph" w:styleId="ListParagraph">
    <w:name w:val="List Paragraph"/>
    <w:aliases w:val="Heading 2_sj,List Paragraph1"/>
    <w:basedOn w:val="Normal"/>
    <w:uiPriority w:val="34"/>
    <w:qFormat/>
    <w:rsid w:val="000B0F0A"/>
    <w:pPr>
      <w:ind w:left="720"/>
      <w:contextualSpacing/>
      <w:jc w:val="both"/>
    </w:pPr>
    <w:rPr>
      <w:sz w:val="22"/>
      <w:szCs w:val="20"/>
    </w:rPr>
  </w:style>
  <w:style w:type="paragraph" w:styleId="FootnoteText">
    <w:name w:val="footnote text"/>
    <w:aliases w:val="M Footnotes"/>
    <w:basedOn w:val="Normal"/>
    <w:link w:val="FootnoteTextChar"/>
    <w:uiPriority w:val="99"/>
    <w:qFormat/>
    <w:rsid w:val="003520D5"/>
    <w:pPr>
      <w:jc w:val="both"/>
    </w:pPr>
    <w:rPr>
      <w:sz w:val="18"/>
      <w:szCs w:val="22"/>
    </w:rPr>
  </w:style>
  <w:style w:type="character" w:customStyle="1" w:styleId="FootnoteTextChar">
    <w:name w:val="Footnote Text Char"/>
    <w:aliases w:val="M Footnotes Char"/>
    <w:link w:val="FootnoteText"/>
    <w:uiPriority w:val="99"/>
    <w:rsid w:val="003520D5"/>
    <w:rPr>
      <w:sz w:val="18"/>
      <w:szCs w:val="22"/>
      <w:lang w:eastAsia="fr-FR"/>
    </w:rPr>
  </w:style>
  <w:style w:type="character" w:styleId="Emphasis">
    <w:name w:val="Emphasis"/>
    <w:uiPriority w:val="20"/>
    <w:rsid w:val="005703D4"/>
    <w:rPr>
      <w:i/>
    </w:rPr>
  </w:style>
  <w:style w:type="paragraph" w:customStyle="1" w:styleId="Default">
    <w:name w:val="Default"/>
    <w:rsid w:val="005703D4"/>
    <w:pPr>
      <w:autoSpaceDE w:val="0"/>
      <w:autoSpaceDN w:val="0"/>
      <w:adjustRightInd w:val="0"/>
    </w:pPr>
    <w:rPr>
      <w:rFonts w:ascii="EUAlbertina" w:eastAsia="Calibri" w:hAnsi="EUAlbertina" w:cs="EUAlbertina"/>
      <w:color w:val="000000"/>
      <w:sz w:val="24"/>
      <w:szCs w:val="24"/>
      <w:lang w:val="fr-BE" w:eastAsia="en-US"/>
    </w:rPr>
  </w:style>
  <w:style w:type="paragraph" w:customStyle="1" w:styleId="MBT">
    <w:name w:val="M BT"/>
    <w:basedOn w:val="Normal"/>
    <w:link w:val="MBTChar"/>
    <w:qFormat/>
    <w:rsid w:val="003520D5"/>
    <w:pPr>
      <w:widowControl w:val="0"/>
      <w:jc w:val="both"/>
    </w:pPr>
    <w:rPr>
      <w:bCs/>
      <w:sz w:val="22"/>
      <w:szCs w:val="22"/>
      <w:lang w:val="en-US"/>
    </w:rPr>
  </w:style>
  <w:style w:type="paragraph" w:customStyle="1" w:styleId="MH1">
    <w:name w:val="M H 1"/>
    <w:basedOn w:val="Heading1"/>
    <w:next w:val="MBT"/>
    <w:link w:val="MH1Char"/>
    <w:qFormat/>
    <w:rsid w:val="00214D8E"/>
    <w:pPr>
      <w:pageBreakBefore/>
      <w:numPr>
        <w:numId w:val="7"/>
      </w:numPr>
      <w:spacing w:after="480"/>
      <w:jc w:val="both"/>
    </w:pPr>
    <w:rPr>
      <w:rFonts w:ascii="Century Gothic" w:hAnsi="Century Gothic"/>
      <w:caps/>
      <w:u w:val="none"/>
    </w:rPr>
  </w:style>
  <w:style w:type="character" w:customStyle="1" w:styleId="MBTChar">
    <w:name w:val="M BT Char"/>
    <w:link w:val="MBT"/>
    <w:rsid w:val="003520D5"/>
    <w:rPr>
      <w:bCs/>
      <w:sz w:val="22"/>
      <w:szCs w:val="22"/>
      <w:lang w:val="en-US" w:eastAsia="fr-FR"/>
    </w:rPr>
  </w:style>
  <w:style w:type="paragraph" w:customStyle="1" w:styleId="MH1nonumb">
    <w:name w:val="M H 1 no numb"/>
    <w:basedOn w:val="MH1"/>
    <w:next w:val="MBT"/>
    <w:link w:val="MH1nonumbChar"/>
    <w:qFormat/>
    <w:rsid w:val="003520D5"/>
    <w:pPr>
      <w:numPr>
        <w:numId w:val="0"/>
      </w:numPr>
    </w:pPr>
  </w:style>
  <w:style w:type="character" w:customStyle="1" w:styleId="Heading1Char">
    <w:name w:val="Heading 1 Char"/>
    <w:link w:val="Heading1"/>
    <w:rsid w:val="001B161E"/>
    <w:rPr>
      <w:b/>
      <w:sz w:val="24"/>
      <w:szCs w:val="24"/>
      <w:u w:val="single"/>
      <w:lang w:eastAsia="fr-FR"/>
    </w:rPr>
  </w:style>
  <w:style w:type="character" w:customStyle="1" w:styleId="MH1Char">
    <w:name w:val="M H 1 Char"/>
    <w:link w:val="MH1"/>
    <w:rsid w:val="003520D5"/>
    <w:rPr>
      <w:rFonts w:ascii="Century Gothic" w:hAnsi="Century Gothic"/>
      <w:b/>
      <w:caps/>
      <w:sz w:val="24"/>
      <w:szCs w:val="24"/>
      <w:lang w:eastAsia="fr-FR"/>
    </w:rPr>
  </w:style>
  <w:style w:type="paragraph" w:customStyle="1" w:styleId="MH2">
    <w:name w:val="M H 2"/>
    <w:basedOn w:val="Heading2"/>
    <w:next w:val="MBT"/>
    <w:link w:val="MH2Char"/>
    <w:qFormat/>
    <w:rsid w:val="0007122D"/>
    <w:pPr>
      <w:numPr>
        <w:ilvl w:val="1"/>
        <w:numId w:val="3"/>
      </w:numPr>
      <w:spacing w:before="0" w:after="240"/>
      <w:ind w:left="578" w:hanging="578"/>
      <w:jc w:val="both"/>
    </w:pPr>
    <w:rPr>
      <w:rFonts w:ascii="Century Gothic" w:hAnsi="Century Gothic"/>
      <w:i w:val="0"/>
      <w:caps/>
      <w:sz w:val="22"/>
    </w:rPr>
  </w:style>
  <w:style w:type="character" w:customStyle="1" w:styleId="MH1nonumbChar">
    <w:name w:val="M H 1 no numb Char"/>
    <w:link w:val="MH1nonumb"/>
    <w:rsid w:val="003520D5"/>
    <w:rPr>
      <w:rFonts w:ascii="Century Gothic" w:hAnsi="Century Gothic"/>
      <w:b/>
      <w:caps/>
      <w:sz w:val="24"/>
      <w:szCs w:val="24"/>
      <w:lang w:eastAsia="fr-FR"/>
    </w:rPr>
  </w:style>
  <w:style w:type="paragraph" w:customStyle="1" w:styleId="MH3">
    <w:name w:val="M H 3"/>
    <w:basedOn w:val="Heading3"/>
    <w:next w:val="MBT"/>
    <w:link w:val="MH3Char"/>
    <w:qFormat/>
    <w:rsid w:val="0007122D"/>
    <w:pPr>
      <w:numPr>
        <w:ilvl w:val="2"/>
        <w:numId w:val="3"/>
      </w:numPr>
      <w:spacing w:before="0" w:after="240"/>
      <w:jc w:val="both"/>
    </w:pPr>
    <w:rPr>
      <w:rFonts w:ascii="Century Gothic" w:hAnsi="Century Gothic"/>
      <w:sz w:val="22"/>
      <w:szCs w:val="22"/>
    </w:rPr>
  </w:style>
  <w:style w:type="character" w:customStyle="1" w:styleId="Heading2Char">
    <w:name w:val="Heading 2 Char"/>
    <w:link w:val="Heading2"/>
    <w:rsid w:val="00E71143"/>
    <w:rPr>
      <w:rFonts w:ascii="Arial" w:hAnsi="Arial" w:cs="Arial"/>
      <w:b/>
      <w:bCs/>
      <w:i/>
      <w:iCs/>
      <w:sz w:val="28"/>
      <w:szCs w:val="28"/>
      <w:lang w:val="fr-FR" w:eastAsia="fr-FR"/>
    </w:rPr>
  </w:style>
  <w:style w:type="character" w:customStyle="1" w:styleId="MH2Char">
    <w:name w:val="M H 2 Char"/>
    <w:link w:val="MH2"/>
    <w:rsid w:val="0007122D"/>
    <w:rPr>
      <w:rFonts w:ascii="Century Gothic" w:hAnsi="Century Gothic" w:cs="Arial"/>
      <w:b/>
      <w:bCs/>
      <w:iCs/>
      <w:caps/>
      <w:sz w:val="22"/>
      <w:szCs w:val="28"/>
      <w:lang w:eastAsia="fr-FR"/>
    </w:rPr>
  </w:style>
  <w:style w:type="paragraph" w:customStyle="1" w:styleId="MH4">
    <w:name w:val="M H 4"/>
    <w:basedOn w:val="Heading4"/>
    <w:next w:val="MBT"/>
    <w:link w:val="MH4Char"/>
    <w:qFormat/>
    <w:rsid w:val="0007122D"/>
    <w:pPr>
      <w:numPr>
        <w:ilvl w:val="3"/>
        <w:numId w:val="3"/>
      </w:numPr>
      <w:tabs>
        <w:tab w:val="clear" w:pos="1764"/>
        <w:tab w:val="num" w:pos="851"/>
      </w:tabs>
      <w:spacing w:before="0" w:after="240"/>
      <w:ind w:left="868" w:hanging="868"/>
      <w:jc w:val="both"/>
    </w:pPr>
    <w:rPr>
      <w:rFonts w:ascii="Century Gothic" w:hAnsi="Century Gothic"/>
      <w:b w:val="0"/>
      <w:sz w:val="22"/>
      <w:szCs w:val="22"/>
    </w:rPr>
  </w:style>
  <w:style w:type="character" w:customStyle="1" w:styleId="Heading3Char">
    <w:name w:val="Heading 3 Char"/>
    <w:link w:val="Heading3"/>
    <w:rsid w:val="00037885"/>
    <w:rPr>
      <w:rFonts w:ascii="Arial" w:hAnsi="Arial" w:cs="Arial"/>
      <w:b/>
      <w:bCs/>
      <w:sz w:val="26"/>
      <w:szCs w:val="26"/>
      <w:lang w:val="fr-FR" w:eastAsia="fr-FR"/>
    </w:rPr>
  </w:style>
  <w:style w:type="character" w:customStyle="1" w:styleId="MH3Char">
    <w:name w:val="M H 3 Char"/>
    <w:link w:val="MH3"/>
    <w:rsid w:val="0007122D"/>
    <w:rPr>
      <w:rFonts w:ascii="Century Gothic" w:hAnsi="Century Gothic" w:cs="Arial"/>
      <w:b/>
      <w:bCs/>
      <w:sz w:val="22"/>
      <w:szCs w:val="22"/>
      <w:lang w:eastAsia="fr-FR"/>
    </w:rPr>
  </w:style>
  <w:style w:type="paragraph" w:customStyle="1" w:styleId="MMultilevel">
    <w:name w:val="M Multilevel"/>
    <w:basedOn w:val="Normal"/>
    <w:link w:val="MMultilevelChar"/>
    <w:qFormat/>
    <w:rsid w:val="003520D5"/>
    <w:pPr>
      <w:widowControl w:val="0"/>
      <w:numPr>
        <w:numId w:val="5"/>
      </w:numPr>
      <w:jc w:val="both"/>
    </w:pPr>
    <w:rPr>
      <w:bCs/>
      <w:sz w:val="22"/>
      <w:szCs w:val="22"/>
      <w:lang w:val="en-US"/>
    </w:rPr>
  </w:style>
  <w:style w:type="character" w:customStyle="1" w:styleId="Heading4Char">
    <w:name w:val="Heading 4 Char"/>
    <w:link w:val="Heading4"/>
    <w:rsid w:val="006B477D"/>
    <w:rPr>
      <w:b/>
      <w:bCs/>
      <w:sz w:val="28"/>
      <w:szCs w:val="28"/>
      <w:lang w:val="fr-FR" w:eastAsia="fr-FR"/>
    </w:rPr>
  </w:style>
  <w:style w:type="character" w:customStyle="1" w:styleId="MH4Char">
    <w:name w:val="M H 4 Char"/>
    <w:link w:val="MH4"/>
    <w:rsid w:val="0007122D"/>
    <w:rPr>
      <w:rFonts w:ascii="Century Gothic" w:hAnsi="Century Gothic"/>
      <w:bCs/>
      <w:sz w:val="22"/>
      <w:szCs w:val="22"/>
      <w:lang w:eastAsia="fr-FR"/>
    </w:rPr>
  </w:style>
  <w:style w:type="paragraph" w:customStyle="1" w:styleId="6B1BA9E48E214D47B5AB4BF5789D4B8B">
    <w:name w:val="6B1BA9E48E214D47B5AB4BF5789D4B8B"/>
    <w:rsid w:val="00BF08BC"/>
    <w:pPr>
      <w:spacing w:after="200" w:line="276" w:lineRule="auto"/>
    </w:pPr>
    <w:rPr>
      <w:rFonts w:ascii="Calibri" w:hAnsi="Calibri"/>
      <w:sz w:val="22"/>
      <w:szCs w:val="22"/>
    </w:rPr>
  </w:style>
  <w:style w:type="character" w:customStyle="1" w:styleId="MMultilevelChar">
    <w:name w:val="M Multilevel Char"/>
    <w:link w:val="MMultilevel"/>
    <w:rsid w:val="003520D5"/>
    <w:rPr>
      <w:bCs/>
      <w:sz w:val="22"/>
      <w:szCs w:val="22"/>
      <w:lang w:val="en-US" w:eastAsia="fr-FR"/>
    </w:rPr>
  </w:style>
  <w:style w:type="numbering" w:customStyle="1" w:styleId="MilieuList">
    <w:name w:val="Milieu List"/>
    <w:uiPriority w:val="99"/>
    <w:rsid w:val="00C25C82"/>
    <w:pPr>
      <w:numPr>
        <w:numId w:val="4"/>
      </w:numPr>
    </w:pPr>
  </w:style>
  <w:style w:type="paragraph" w:styleId="Quote">
    <w:name w:val="Quote"/>
    <w:basedOn w:val="Normal"/>
    <w:next w:val="Normal"/>
    <w:link w:val="QuoteChar"/>
    <w:uiPriority w:val="29"/>
    <w:rsid w:val="000522FA"/>
    <w:pPr>
      <w:spacing w:after="200" w:line="276" w:lineRule="auto"/>
    </w:pPr>
    <w:rPr>
      <w:rFonts w:asciiTheme="minorHAnsi" w:eastAsiaTheme="minorEastAsia" w:hAnsiTheme="minorHAnsi" w:cstheme="minorBidi"/>
      <w:i/>
      <w:iCs/>
      <w:color w:val="000000" w:themeColor="text1"/>
      <w:sz w:val="22"/>
      <w:szCs w:val="22"/>
      <w:lang w:val="en-US" w:eastAsia="ja-JP"/>
    </w:rPr>
  </w:style>
  <w:style w:type="character" w:customStyle="1" w:styleId="QuoteChar">
    <w:name w:val="Quote Char"/>
    <w:basedOn w:val="DefaultParagraphFont"/>
    <w:link w:val="Quote"/>
    <w:uiPriority w:val="29"/>
    <w:rsid w:val="000522FA"/>
    <w:rPr>
      <w:rFonts w:asciiTheme="minorHAnsi" w:eastAsiaTheme="minorEastAsia" w:hAnsiTheme="minorHAnsi" w:cstheme="minorBidi"/>
      <w:i/>
      <w:iCs/>
      <w:color w:val="000000" w:themeColor="text1"/>
      <w:sz w:val="22"/>
      <w:szCs w:val="22"/>
      <w:lang w:val="en-US" w:eastAsia="ja-JP"/>
    </w:rPr>
  </w:style>
  <w:style w:type="paragraph" w:styleId="NoSpacing">
    <w:name w:val="No Spacing"/>
    <w:basedOn w:val="Normal"/>
    <w:uiPriority w:val="99"/>
    <w:rsid w:val="00AE599B"/>
    <w:rPr>
      <w:rFonts w:asciiTheme="minorHAnsi" w:eastAsiaTheme="minorHAnsi" w:hAnsiTheme="minorHAnsi"/>
      <w:color w:val="000000" w:themeColor="text1"/>
      <w:sz w:val="20"/>
      <w:szCs w:val="20"/>
      <w:lang w:val="en-US" w:eastAsia="ja-JP"/>
    </w:rPr>
  </w:style>
  <w:style w:type="paragraph" w:customStyle="1" w:styleId="8A1B7484A002489D88FC21011515A39A">
    <w:name w:val="8A1B7484A002489D88FC21011515A39A"/>
    <w:rsid w:val="00AE599B"/>
    <w:pPr>
      <w:spacing w:after="200" w:line="276" w:lineRule="auto"/>
    </w:pPr>
    <w:rPr>
      <w:rFonts w:asciiTheme="minorHAnsi" w:eastAsiaTheme="minorEastAsia" w:hAnsiTheme="minorHAnsi" w:cstheme="minorBidi"/>
      <w:sz w:val="22"/>
      <w:szCs w:val="22"/>
      <w:lang w:val="en-US" w:eastAsia="en-US"/>
    </w:rPr>
  </w:style>
  <w:style w:type="paragraph" w:customStyle="1" w:styleId="MMultilevelList">
    <w:name w:val="M Multilevel List"/>
    <w:basedOn w:val="MMultilevel"/>
    <w:link w:val="MMultilevelListChar"/>
    <w:rsid w:val="003139D6"/>
    <w:pPr>
      <w:numPr>
        <w:numId w:val="2"/>
      </w:numPr>
    </w:pPr>
  </w:style>
  <w:style w:type="character" w:customStyle="1" w:styleId="MMultilevelListChar">
    <w:name w:val="M Multilevel List Char"/>
    <w:basedOn w:val="MMultilevelChar"/>
    <w:link w:val="MMultilevelList"/>
    <w:rsid w:val="003139D6"/>
    <w:rPr>
      <w:bCs/>
      <w:sz w:val="22"/>
      <w:szCs w:val="22"/>
      <w:lang w:val="en-US" w:eastAsia="fr-FR"/>
    </w:rPr>
  </w:style>
  <w:style w:type="paragraph" w:styleId="Caption">
    <w:name w:val="caption"/>
    <w:aliases w:val="M Caption"/>
    <w:basedOn w:val="Normal"/>
    <w:next w:val="Normal"/>
    <w:unhideWhenUsed/>
    <w:qFormat/>
    <w:rsid w:val="003520D5"/>
    <w:pPr>
      <w:spacing w:after="200"/>
    </w:pPr>
    <w:rPr>
      <w:b/>
      <w:bCs/>
      <w:color w:val="000000" w:themeColor="text1"/>
      <w:sz w:val="18"/>
      <w:szCs w:val="18"/>
    </w:rPr>
  </w:style>
  <w:style w:type="table" w:customStyle="1" w:styleId="MTableStyle">
    <w:name w:val="M Table Style"/>
    <w:basedOn w:val="TableGrid1"/>
    <w:uiPriority w:val="99"/>
    <w:rsid w:val="00AB0DA2"/>
    <w:pPr>
      <w:spacing w:before="50" w:after="50"/>
    </w:pPr>
    <w:rPr>
      <w:rFonts w:ascii="Century Gothic" w:hAnsi="Century Gothic"/>
      <w:color w:val="000000" w:themeColor="text1"/>
      <w:sz w:val="18"/>
      <w:lang w:val="fr-BE" w:eastAsia="fr-BE"/>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Pr>
    <w:tcPr>
      <w:shd w:val="clear" w:color="auto" w:fill="DBDBDB" w:themeFill="background2" w:themeFillTint="66"/>
    </w:tcPr>
    <w:tblStylePr w:type="firstRow">
      <w:pPr>
        <w:keepNext w:val="0"/>
        <w:keepLines w:val="0"/>
        <w:pageBreakBefore w:val="0"/>
        <w:widowControl w:val="0"/>
        <w:suppressLineNumbers w:val="0"/>
        <w:suppressAutoHyphens w:val="0"/>
        <w:wordWrap/>
        <w:spacing w:beforeLines="0" w:before="50" w:beforeAutospacing="0" w:afterLines="0" w:after="50" w:afterAutospacing="0" w:line="240" w:lineRule="auto"/>
        <w:contextualSpacing w:val="0"/>
        <w:jc w:val="center"/>
      </w:pPr>
      <w:rPr>
        <w:rFonts w:ascii="EUAlbertina" w:hAnsi="EUAlbertina"/>
        <w:b/>
        <w:i w:val="0"/>
        <w:caps w:val="0"/>
        <w:smallCaps w:val="0"/>
        <w:strike w:val="0"/>
        <w:dstrike w:val="0"/>
        <w:vanish w:val="0"/>
        <w:color w:val="000000" w:themeColor="text1"/>
        <w:sz w:val="18"/>
        <w:vertAlign w:val="baseline"/>
      </w:rPr>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l2br w:val="nil"/>
          <w:tr2bl w:val="nil"/>
        </w:tcBorders>
        <w:shd w:val="clear" w:color="auto" w:fill="7AB800" w:themeFill="text2"/>
      </w:tcPr>
    </w:tblStyle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TableText">
    <w:name w:val="M Table Text"/>
    <w:basedOn w:val="MBT"/>
    <w:qFormat/>
    <w:rsid w:val="003520D5"/>
    <w:rPr>
      <w:rFonts w:ascii="Century Gothic" w:hAnsi="Century Gothic"/>
      <w:color w:val="000000" w:themeColor="text1"/>
      <w:sz w:val="18"/>
      <w:szCs w:val="18"/>
    </w:rPr>
  </w:style>
  <w:style w:type="table" w:styleId="Table3Deffects2">
    <w:name w:val="Table 3D effects 2"/>
    <w:basedOn w:val="TableNormal"/>
    <w:rsid w:val="008209B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
    <w:name w:val="Table Grid 1"/>
    <w:basedOn w:val="TableNormal"/>
    <w:rsid w:val="0046465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MMultileveltable">
    <w:name w:val="M Multilevel table"/>
    <w:basedOn w:val="MMultilevel"/>
    <w:qFormat/>
    <w:rsid w:val="003520D5"/>
    <w:pPr>
      <w:numPr>
        <w:numId w:val="6"/>
      </w:numPr>
    </w:pPr>
    <w:rPr>
      <w:rFonts w:ascii="Century Gothic" w:hAnsi="Century Gothic"/>
      <w:sz w:val="18"/>
      <w:szCs w:val="18"/>
    </w:rPr>
  </w:style>
  <w:style w:type="paragraph" w:styleId="TOCHeading">
    <w:name w:val="TOC Heading"/>
    <w:basedOn w:val="Heading1"/>
    <w:next w:val="Normal"/>
    <w:uiPriority w:val="39"/>
    <w:unhideWhenUsed/>
    <w:qFormat/>
    <w:rsid w:val="00F90C45"/>
    <w:pPr>
      <w:keepLines/>
      <w:numPr>
        <w:numId w:val="0"/>
      </w:numPr>
      <w:spacing w:before="480" w:line="276" w:lineRule="auto"/>
      <w:outlineLvl w:val="9"/>
    </w:pPr>
    <w:rPr>
      <w:rFonts w:asciiTheme="majorHAnsi" w:eastAsiaTheme="majorEastAsia" w:hAnsiTheme="majorHAnsi" w:cstheme="majorBidi"/>
      <w:bCs/>
      <w:color w:val="365F91" w:themeColor="accent1" w:themeShade="BF"/>
      <w:sz w:val="28"/>
      <w:szCs w:val="28"/>
      <w:u w:val="none"/>
      <w:lang w:val="en-US" w:eastAsia="ja-JP"/>
    </w:rPr>
  </w:style>
  <w:style w:type="character" w:customStyle="1" w:styleId="hps">
    <w:name w:val="hps"/>
    <w:rsid w:val="00670588"/>
  </w:style>
  <w:style w:type="character" w:customStyle="1" w:styleId="BodyTextChar">
    <w:name w:val="Body Text Char"/>
    <w:aliases w:val=".                 alt+L Char,Body Text A Char,Double indent Char,Double indent Car Car Car Char,alt+B ja alt+L Char,alt+L Char"/>
    <w:link w:val="BodyText"/>
    <w:rsid w:val="00C82496"/>
    <w:rPr>
      <w:sz w:val="24"/>
      <w:lang w:val="en-US" w:eastAsia="fr-FR"/>
    </w:rPr>
  </w:style>
  <w:style w:type="character" w:customStyle="1" w:styleId="CommentTextChar">
    <w:name w:val="Comment Text Char"/>
    <w:link w:val="CommentText"/>
    <w:uiPriority w:val="99"/>
    <w:rsid w:val="00DF338A"/>
    <w:rPr>
      <w:lang w:val="fr-FR" w:eastAsia="fr-FR"/>
    </w:rPr>
  </w:style>
  <w:style w:type="character" w:customStyle="1" w:styleId="HeaderChar">
    <w:name w:val="Header Char"/>
    <w:basedOn w:val="DefaultParagraphFont"/>
    <w:link w:val="Header"/>
    <w:uiPriority w:val="99"/>
    <w:rsid w:val="00E81A6C"/>
    <w:rPr>
      <w:sz w:val="24"/>
      <w:szCs w:val="24"/>
      <w:lang w:val="fr-FR" w:eastAsia="fr-FR"/>
    </w:rPr>
  </w:style>
  <w:style w:type="character" w:customStyle="1" w:styleId="FooterChar">
    <w:name w:val="Footer Char"/>
    <w:basedOn w:val="DefaultParagraphFont"/>
    <w:link w:val="Footer"/>
    <w:uiPriority w:val="99"/>
    <w:rsid w:val="00AC2EEB"/>
    <w:rPr>
      <w:sz w:val="24"/>
      <w:szCs w:val="24"/>
      <w:lang w:val="fr-FR" w:eastAsia="fr-FR"/>
    </w:rPr>
  </w:style>
  <w:style w:type="numbering" w:customStyle="1" w:styleId="Style1">
    <w:name w:val="Style1"/>
    <w:uiPriority w:val="99"/>
    <w:rsid w:val="00AC2EEB"/>
    <w:pPr>
      <w:numPr>
        <w:numId w:val="8"/>
      </w:numPr>
    </w:pPr>
  </w:style>
  <w:style w:type="character" w:styleId="FollowedHyperlink">
    <w:name w:val="FollowedHyperlink"/>
    <w:basedOn w:val="DefaultParagraphFont"/>
    <w:semiHidden/>
    <w:unhideWhenUsed/>
    <w:rsid w:val="003F326E"/>
    <w:rPr>
      <w:color w:val="800080" w:themeColor="followedHyperlink"/>
      <w:u w:val="single"/>
    </w:rPr>
  </w:style>
  <w:style w:type="paragraph" w:styleId="EndnoteText">
    <w:name w:val="endnote text"/>
    <w:basedOn w:val="Normal"/>
    <w:link w:val="EndnoteTextChar"/>
    <w:semiHidden/>
    <w:unhideWhenUsed/>
    <w:rsid w:val="00C1274C"/>
    <w:rPr>
      <w:sz w:val="20"/>
      <w:szCs w:val="20"/>
    </w:rPr>
  </w:style>
  <w:style w:type="character" w:customStyle="1" w:styleId="EndnoteTextChar">
    <w:name w:val="Endnote Text Char"/>
    <w:basedOn w:val="DefaultParagraphFont"/>
    <w:link w:val="EndnoteText"/>
    <w:semiHidden/>
    <w:rsid w:val="00C1274C"/>
    <w:rPr>
      <w:lang w:val="fr-FR" w:eastAsia="fr-FR"/>
    </w:rPr>
  </w:style>
  <w:style w:type="character" w:styleId="EndnoteReference">
    <w:name w:val="endnote reference"/>
    <w:basedOn w:val="DefaultParagraphFont"/>
    <w:semiHidden/>
    <w:unhideWhenUsed/>
    <w:rsid w:val="00C1274C"/>
    <w:rPr>
      <w:vertAlign w:val="superscript"/>
    </w:rPr>
  </w:style>
  <w:style w:type="paragraph" w:styleId="Revision">
    <w:name w:val="Revision"/>
    <w:hidden/>
    <w:uiPriority w:val="99"/>
    <w:semiHidden/>
    <w:rsid w:val="00312462"/>
    <w:rPr>
      <w:sz w:val="24"/>
      <w:szCs w:val="24"/>
      <w:lang w:val="fr-FR" w:eastAsia="fr-FR"/>
    </w:rPr>
  </w:style>
  <w:style w:type="paragraph" w:customStyle="1" w:styleId="xmsonormal">
    <w:name w:val="x_msonormal"/>
    <w:basedOn w:val="Normal"/>
    <w:rsid w:val="00743B01"/>
    <w:rPr>
      <w:rFonts w:eastAsiaTheme="minorHAnsi"/>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214146">
      <w:bodyDiv w:val="1"/>
      <w:marLeft w:val="0"/>
      <w:marRight w:val="0"/>
      <w:marTop w:val="0"/>
      <w:marBottom w:val="0"/>
      <w:divBdr>
        <w:top w:val="none" w:sz="0" w:space="0" w:color="auto"/>
        <w:left w:val="none" w:sz="0" w:space="0" w:color="auto"/>
        <w:bottom w:val="none" w:sz="0" w:space="0" w:color="auto"/>
        <w:right w:val="none" w:sz="0" w:space="0" w:color="auto"/>
      </w:divBdr>
    </w:div>
    <w:div w:id="204871977">
      <w:bodyDiv w:val="1"/>
      <w:marLeft w:val="0"/>
      <w:marRight w:val="0"/>
      <w:marTop w:val="0"/>
      <w:marBottom w:val="0"/>
      <w:divBdr>
        <w:top w:val="none" w:sz="0" w:space="0" w:color="auto"/>
        <w:left w:val="none" w:sz="0" w:space="0" w:color="auto"/>
        <w:bottom w:val="none" w:sz="0" w:space="0" w:color="auto"/>
        <w:right w:val="none" w:sz="0" w:space="0" w:color="auto"/>
      </w:divBdr>
    </w:div>
    <w:div w:id="296691172">
      <w:bodyDiv w:val="1"/>
      <w:marLeft w:val="0"/>
      <w:marRight w:val="0"/>
      <w:marTop w:val="0"/>
      <w:marBottom w:val="0"/>
      <w:divBdr>
        <w:top w:val="none" w:sz="0" w:space="0" w:color="auto"/>
        <w:left w:val="none" w:sz="0" w:space="0" w:color="auto"/>
        <w:bottom w:val="none" w:sz="0" w:space="0" w:color="auto"/>
        <w:right w:val="none" w:sz="0" w:space="0" w:color="auto"/>
      </w:divBdr>
    </w:div>
    <w:div w:id="373579189">
      <w:bodyDiv w:val="1"/>
      <w:marLeft w:val="0"/>
      <w:marRight w:val="0"/>
      <w:marTop w:val="0"/>
      <w:marBottom w:val="0"/>
      <w:divBdr>
        <w:top w:val="none" w:sz="0" w:space="0" w:color="auto"/>
        <w:left w:val="none" w:sz="0" w:space="0" w:color="auto"/>
        <w:bottom w:val="none" w:sz="0" w:space="0" w:color="auto"/>
        <w:right w:val="none" w:sz="0" w:space="0" w:color="auto"/>
      </w:divBdr>
    </w:div>
    <w:div w:id="413934450">
      <w:bodyDiv w:val="1"/>
      <w:marLeft w:val="0"/>
      <w:marRight w:val="0"/>
      <w:marTop w:val="0"/>
      <w:marBottom w:val="0"/>
      <w:divBdr>
        <w:top w:val="none" w:sz="0" w:space="0" w:color="auto"/>
        <w:left w:val="none" w:sz="0" w:space="0" w:color="auto"/>
        <w:bottom w:val="none" w:sz="0" w:space="0" w:color="auto"/>
        <w:right w:val="none" w:sz="0" w:space="0" w:color="auto"/>
      </w:divBdr>
    </w:div>
    <w:div w:id="421224817">
      <w:bodyDiv w:val="1"/>
      <w:marLeft w:val="0"/>
      <w:marRight w:val="0"/>
      <w:marTop w:val="0"/>
      <w:marBottom w:val="0"/>
      <w:divBdr>
        <w:top w:val="none" w:sz="0" w:space="0" w:color="auto"/>
        <w:left w:val="none" w:sz="0" w:space="0" w:color="auto"/>
        <w:bottom w:val="none" w:sz="0" w:space="0" w:color="auto"/>
        <w:right w:val="none" w:sz="0" w:space="0" w:color="auto"/>
      </w:divBdr>
    </w:div>
    <w:div w:id="461464034">
      <w:bodyDiv w:val="1"/>
      <w:marLeft w:val="0"/>
      <w:marRight w:val="0"/>
      <w:marTop w:val="0"/>
      <w:marBottom w:val="0"/>
      <w:divBdr>
        <w:top w:val="none" w:sz="0" w:space="0" w:color="auto"/>
        <w:left w:val="none" w:sz="0" w:space="0" w:color="auto"/>
        <w:bottom w:val="none" w:sz="0" w:space="0" w:color="auto"/>
        <w:right w:val="none" w:sz="0" w:space="0" w:color="auto"/>
      </w:divBdr>
    </w:div>
    <w:div w:id="496383503">
      <w:bodyDiv w:val="1"/>
      <w:marLeft w:val="0"/>
      <w:marRight w:val="0"/>
      <w:marTop w:val="0"/>
      <w:marBottom w:val="0"/>
      <w:divBdr>
        <w:top w:val="none" w:sz="0" w:space="0" w:color="auto"/>
        <w:left w:val="none" w:sz="0" w:space="0" w:color="auto"/>
        <w:bottom w:val="none" w:sz="0" w:space="0" w:color="auto"/>
        <w:right w:val="none" w:sz="0" w:space="0" w:color="auto"/>
      </w:divBdr>
    </w:div>
    <w:div w:id="506138901">
      <w:bodyDiv w:val="1"/>
      <w:marLeft w:val="0"/>
      <w:marRight w:val="0"/>
      <w:marTop w:val="0"/>
      <w:marBottom w:val="0"/>
      <w:divBdr>
        <w:top w:val="none" w:sz="0" w:space="0" w:color="auto"/>
        <w:left w:val="none" w:sz="0" w:space="0" w:color="auto"/>
        <w:bottom w:val="none" w:sz="0" w:space="0" w:color="auto"/>
        <w:right w:val="none" w:sz="0" w:space="0" w:color="auto"/>
      </w:divBdr>
    </w:div>
    <w:div w:id="514728696">
      <w:bodyDiv w:val="1"/>
      <w:marLeft w:val="0"/>
      <w:marRight w:val="0"/>
      <w:marTop w:val="0"/>
      <w:marBottom w:val="0"/>
      <w:divBdr>
        <w:top w:val="none" w:sz="0" w:space="0" w:color="auto"/>
        <w:left w:val="none" w:sz="0" w:space="0" w:color="auto"/>
        <w:bottom w:val="none" w:sz="0" w:space="0" w:color="auto"/>
        <w:right w:val="none" w:sz="0" w:space="0" w:color="auto"/>
      </w:divBdr>
    </w:div>
    <w:div w:id="678309987">
      <w:bodyDiv w:val="1"/>
      <w:marLeft w:val="0"/>
      <w:marRight w:val="0"/>
      <w:marTop w:val="0"/>
      <w:marBottom w:val="0"/>
      <w:divBdr>
        <w:top w:val="none" w:sz="0" w:space="0" w:color="auto"/>
        <w:left w:val="none" w:sz="0" w:space="0" w:color="auto"/>
        <w:bottom w:val="none" w:sz="0" w:space="0" w:color="auto"/>
        <w:right w:val="none" w:sz="0" w:space="0" w:color="auto"/>
      </w:divBdr>
    </w:div>
    <w:div w:id="768502704">
      <w:bodyDiv w:val="1"/>
      <w:marLeft w:val="0"/>
      <w:marRight w:val="0"/>
      <w:marTop w:val="0"/>
      <w:marBottom w:val="0"/>
      <w:divBdr>
        <w:top w:val="none" w:sz="0" w:space="0" w:color="auto"/>
        <w:left w:val="none" w:sz="0" w:space="0" w:color="auto"/>
        <w:bottom w:val="none" w:sz="0" w:space="0" w:color="auto"/>
        <w:right w:val="none" w:sz="0" w:space="0" w:color="auto"/>
      </w:divBdr>
      <w:divsChild>
        <w:div w:id="1178500459">
          <w:marLeft w:val="0"/>
          <w:marRight w:val="0"/>
          <w:marTop w:val="0"/>
          <w:marBottom w:val="0"/>
          <w:divBdr>
            <w:top w:val="none" w:sz="0" w:space="0" w:color="auto"/>
            <w:left w:val="none" w:sz="0" w:space="0" w:color="auto"/>
            <w:bottom w:val="none" w:sz="0" w:space="0" w:color="auto"/>
            <w:right w:val="none" w:sz="0" w:space="0" w:color="auto"/>
          </w:divBdr>
          <w:divsChild>
            <w:div w:id="1403673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855526">
      <w:bodyDiv w:val="1"/>
      <w:marLeft w:val="0"/>
      <w:marRight w:val="0"/>
      <w:marTop w:val="0"/>
      <w:marBottom w:val="0"/>
      <w:divBdr>
        <w:top w:val="none" w:sz="0" w:space="0" w:color="auto"/>
        <w:left w:val="none" w:sz="0" w:space="0" w:color="auto"/>
        <w:bottom w:val="none" w:sz="0" w:space="0" w:color="auto"/>
        <w:right w:val="none" w:sz="0" w:space="0" w:color="auto"/>
      </w:divBdr>
    </w:div>
    <w:div w:id="1070151814">
      <w:bodyDiv w:val="1"/>
      <w:marLeft w:val="0"/>
      <w:marRight w:val="0"/>
      <w:marTop w:val="0"/>
      <w:marBottom w:val="0"/>
      <w:divBdr>
        <w:top w:val="none" w:sz="0" w:space="0" w:color="auto"/>
        <w:left w:val="none" w:sz="0" w:space="0" w:color="auto"/>
        <w:bottom w:val="none" w:sz="0" w:space="0" w:color="auto"/>
        <w:right w:val="none" w:sz="0" w:space="0" w:color="auto"/>
      </w:divBdr>
    </w:div>
    <w:div w:id="1262375387">
      <w:bodyDiv w:val="1"/>
      <w:marLeft w:val="0"/>
      <w:marRight w:val="0"/>
      <w:marTop w:val="0"/>
      <w:marBottom w:val="0"/>
      <w:divBdr>
        <w:top w:val="none" w:sz="0" w:space="0" w:color="auto"/>
        <w:left w:val="none" w:sz="0" w:space="0" w:color="auto"/>
        <w:bottom w:val="none" w:sz="0" w:space="0" w:color="auto"/>
        <w:right w:val="none" w:sz="0" w:space="0" w:color="auto"/>
      </w:divBdr>
      <w:divsChild>
        <w:div w:id="1371563938">
          <w:marLeft w:val="0"/>
          <w:marRight w:val="0"/>
          <w:marTop w:val="0"/>
          <w:marBottom w:val="0"/>
          <w:divBdr>
            <w:top w:val="none" w:sz="0" w:space="0" w:color="auto"/>
            <w:left w:val="none" w:sz="0" w:space="0" w:color="auto"/>
            <w:bottom w:val="none" w:sz="0" w:space="0" w:color="auto"/>
            <w:right w:val="none" w:sz="0" w:space="0" w:color="auto"/>
          </w:divBdr>
          <w:divsChild>
            <w:div w:id="133506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283651">
      <w:bodyDiv w:val="1"/>
      <w:marLeft w:val="0"/>
      <w:marRight w:val="0"/>
      <w:marTop w:val="0"/>
      <w:marBottom w:val="0"/>
      <w:divBdr>
        <w:top w:val="none" w:sz="0" w:space="0" w:color="auto"/>
        <w:left w:val="none" w:sz="0" w:space="0" w:color="auto"/>
        <w:bottom w:val="none" w:sz="0" w:space="0" w:color="auto"/>
        <w:right w:val="none" w:sz="0" w:space="0" w:color="auto"/>
      </w:divBdr>
    </w:div>
    <w:div w:id="1420827837">
      <w:bodyDiv w:val="1"/>
      <w:marLeft w:val="0"/>
      <w:marRight w:val="0"/>
      <w:marTop w:val="0"/>
      <w:marBottom w:val="0"/>
      <w:divBdr>
        <w:top w:val="none" w:sz="0" w:space="0" w:color="auto"/>
        <w:left w:val="none" w:sz="0" w:space="0" w:color="auto"/>
        <w:bottom w:val="none" w:sz="0" w:space="0" w:color="auto"/>
        <w:right w:val="none" w:sz="0" w:space="0" w:color="auto"/>
      </w:divBdr>
    </w:div>
    <w:div w:id="1475486210">
      <w:bodyDiv w:val="1"/>
      <w:marLeft w:val="0"/>
      <w:marRight w:val="0"/>
      <w:marTop w:val="0"/>
      <w:marBottom w:val="0"/>
      <w:divBdr>
        <w:top w:val="none" w:sz="0" w:space="0" w:color="auto"/>
        <w:left w:val="none" w:sz="0" w:space="0" w:color="auto"/>
        <w:bottom w:val="none" w:sz="0" w:space="0" w:color="auto"/>
        <w:right w:val="none" w:sz="0" w:space="0" w:color="auto"/>
      </w:divBdr>
    </w:div>
    <w:div w:id="1656227685">
      <w:bodyDiv w:val="1"/>
      <w:marLeft w:val="0"/>
      <w:marRight w:val="0"/>
      <w:marTop w:val="0"/>
      <w:marBottom w:val="0"/>
      <w:divBdr>
        <w:top w:val="none" w:sz="0" w:space="0" w:color="auto"/>
        <w:left w:val="none" w:sz="0" w:space="0" w:color="auto"/>
        <w:bottom w:val="none" w:sz="0" w:space="0" w:color="auto"/>
        <w:right w:val="none" w:sz="0" w:space="0" w:color="auto"/>
      </w:divBdr>
    </w:div>
    <w:div w:id="1831410513">
      <w:bodyDiv w:val="1"/>
      <w:marLeft w:val="0"/>
      <w:marRight w:val="0"/>
      <w:marTop w:val="0"/>
      <w:marBottom w:val="0"/>
      <w:divBdr>
        <w:top w:val="none" w:sz="0" w:space="0" w:color="auto"/>
        <w:left w:val="none" w:sz="0" w:space="0" w:color="auto"/>
        <w:bottom w:val="none" w:sz="0" w:space="0" w:color="auto"/>
        <w:right w:val="none" w:sz="0" w:space="0" w:color="auto"/>
      </w:divBdr>
    </w:div>
    <w:div w:id="1871214518">
      <w:bodyDiv w:val="1"/>
      <w:marLeft w:val="0"/>
      <w:marRight w:val="0"/>
      <w:marTop w:val="0"/>
      <w:marBottom w:val="0"/>
      <w:divBdr>
        <w:top w:val="none" w:sz="0" w:space="0" w:color="auto"/>
        <w:left w:val="none" w:sz="0" w:space="0" w:color="auto"/>
        <w:bottom w:val="none" w:sz="0" w:space="0" w:color="auto"/>
        <w:right w:val="none" w:sz="0" w:space="0" w:color="auto"/>
      </w:divBdr>
    </w:div>
    <w:div w:id="1902716224">
      <w:bodyDiv w:val="1"/>
      <w:marLeft w:val="0"/>
      <w:marRight w:val="0"/>
      <w:marTop w:val="0"/>
      <w:marBottom w:val="0"/>
      <w:divBdr>
        <w:top w:val="none" w:sz="0" w:space="0" w:color="auto"/>
        <w:left w:val="none" w:sz="0" w:space="0" w:color="auto"/>
        <w:bottom w:val="none" w:sz="0" w:space="0" w:color="auto"/>
        <w:right w:val="none" w:sz="0" w:space="0" w:color="auto"/>
      </w:divBdr>
    </w:div>
    <w:div w:id="1921211866">
      <w:bodyDiv w:val="1"/>
      <w:marLeft w:val="0"/>
      <w:marRight w:val="0"/>
      <w:marTop w:val="0"/>
      <w:marBottom w:val="0"/>
      <w:divBdr>
        <w:top w:val="none" w:sz="0" w:space="0" w:color="auto"/>
        <w:left w:val="none" w:sz="0" w:space="0" w:color="auto"/>
        <w:bottom w:val="none" w:sz="0" w:space="0" w:color="auto"/>
        <w:right w:val="none" w:sz="0" w:space="0" w:color="auto"/>
      </w:divBdr>
      <w:divsChild>
        <w:div w:id="1007445979">
          <w:marLeft w:val="0"/>
          <w:marRight w:val="0"/>
          <w:marTop w:val="0"/>
          <w:marBottom w:val="0"/>
          <w:divBdr>
            <w:top w:val="none" w:sz="0" w:space="0" w:color="auto"/>
            <w:left w:val="none" w:sz="0" w:space="0" w:color="auto"/>
            <w:bottom w:val="none" w:sz="0" w:space="0" w:color="auto"/>
            <w:right w:val="none" w:sz="0" w:space="0" w:color="auto"/>
          </w:divBdr>
          <w:divsChild>
            <w:div w:id="390733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931734">
      <w:bodyDiv w:val="1"/>
      <w:marLeft w:val="0"/>
      <w:marRight w:val="0"/>
      <w:marTop w:val="0"/>
      <w:marBottom w:val="0"/>
      <w:divBdr>
        <w:top w:val="none" w:sz="0" w:space="0" w:color="auto"/>
        <w:left w:val="none" w:sz="0" w:space="0" w:color="auto"/>
        <w:bottom w:val="none" w:sz="0" w:space="0" w:color="auto"/>
        <w:right w:val="none" w:sz="0" w:space="0" w:color="auto"/>
      </w:divBdr>
    </w:div>
    <w:div w:id="1978298198">
      <w:bodyDiv w:val="1"/>
      <w:marLeft w:val="0"/>
      <w:marRight w:val="0"/>
      <w:marTop w:val="0"/>
      <w:marBottom w:val="0"/>
      <w:divBdr>
        <w:top w:val="none" w:sz="0" w:space="0" w:color="auto"/>
        <w:left w:val="none" w:sz="0" w:space="0" w:color="auto"/>
        <w:bottom w:val="none" w:sz="0" w:space="0" w:color="auto"/>
        <w:right w:val="none" w:sz="0" w:space="0" w:color="auto"/>
      </w:divBdr>
    </w:div>
    <w:div w:id="1988243091">
      <w:bodyDiv w:val="1"/>
      <w:marLeft w:val="0"/>
      <w:marRight w:val="0"/>
      <w:marTop w:val="0"/>
      <w:marBottom w:val="0"/>
      <w:divBdr>
        <w:top w:val="none" w:sz="0" w:space="0" w:color="auto"/>
        <w:left w:val="none" w:sz="0" w:space="0" w:color="auto"/>
        <w:bottom w:val="none" w:sz="0" w:space="0" w:color="auto"/>
        <w:right w:val="none" w:sz="0" w:space="0" w:color="auto"/>
      </w:divBdr>
    </w:div>
    <w:div w:id="2007898610">
      <w:bodyDiv w:val="1"/>
      <w:marLeft w:val="0"/>
      <w:marRight w:val="0"/>
      <w:marTop w:val="0"/>
      <w:marBottom w:val="0"/>
      <w:divBdr>
        <w:top w:val="none" w:sz="0" w:space="0" w:color="auto"/>
        <w:left w:val="none" w:sz="0" w:space="0" w:color="auto"/>
        <w:bottom w:val="none" w:sz="0" w:space="0" w:color="auto"/>
        <w:right w:val="none" w:sz="0" w:space="0" w:color="auto"/>
      </w:divBdr>
    </w:div>
    <w:div w:id="21214849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vanessa.leigh@milieu.be" TargetMode="Externa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ana.gomez@milieu.be" TargetMode="External"/><Relationship Id="rId17" Type="http://schemas.openxmlformats.org/officeDocument/2006/relationships/footer" Target="footer3.xml"/><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mma.psaila@milieu.b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www.milieu.be/"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dipbt.bundestag.de/dip21/btp/17/17162.pdf" TargetMode="External"/><Relationship Id="rId13" Type="http://schemas.openxmlformats.org/officeDocument/2006/relationships/hyperlink" Target="https://service.berlin.de/dienstleistung/305249/" TargetMode="External"/><Relationship Id="rId18" Type="http://schemas.openxmlformats.org/officeDocument/2006/relationships/hyperlink" Target="https://service.berlin.de/dienstleistung/305249/" TargetMode="External"/><Relationship Id="rId26" Type="http://schemas.openxmlformats.org/officeDocument/2006/relationships/hyperlink" Target="https://www.bgbl.de/xaver/bgbl/start.xav" TargetMode="External"/><Relationship Id="rId3" Type="http://schemas.openxmlformats.org/officeDocument/2006/relationships/hyperlink" Target="http://www.verwaltungsvorschriften-im-internet.de/bsvwvbund_26102009_MI31284060.htm" TargetMode="External"/><Relationship Id="rId21" Type="http://schemas.openxmlformats.org/officeDocument/2006/relationships/hyperlink" Target="https://www.gesetze-im-internet.de/englisch_gg/index.html" TargetMode="External"/><Relationship Id="rId7" Type="http://schemas.openxmlformats.org/officeDocument/2006/relationships/hyperlink" Target="http://dipbt.bundestag.de/dip21/brd/2011/0848-1-11.pdf" TargetMode="External"/><Relationship Id="rId12" Type="http://schemas.openxmlformats.org/officeDocument/2006/relationships/hyperlink" Target="https://service.berlin.de/dienstleistung/305249/" TargetMode="External"/><Relationship Id="rId17" Type="http://schemas.openxmlformats.org/officeDocument/2006/relationships/hyperlink" Target="https://www.service-bw.de/web/guest/leistung?p_p_id=details_WAR_suchegui&amp;p_p_lifecycle=0&amp;p_p_col_id=column-3&amp;p_p_col_pos=3&amp;p_p_col_count=4&amp;p_r_p_-358194435_id=83&amp;p_r_p_-358194435_t=leistung&amp;p_r_p_-358194435_title=Aufenthaltserlaubnis+zur+Ausuebung+der+selbstaendigen+Taetigkeit+beantragen&amp;_details_WAR_suchegui_tab=0&amp;p_r_p_-358194435_plz=72076-72074-72072-72070" TargetMode="External"/><Relationship Id="rId25" Type="http://schemas.openxmlformats.org/officeDocument/2006/relationships/hyperlink" Target="https://www.bamf.de/SharedDocs/Anlagen/EN/Publikationen/EMN/Studien/wp61-emn-mobilitaetsbestimmungen-investoren-deutschland.pdf?__blob=publicationFile" TargetMode="External"/><Relationship Id="rId2" Type="http://schemas.openxmlformats.org/officeDocument/2006/relationships/hyperlink" Target="https://www.gesetze-im-internet.de/aufenthv/BJNR294510004.html" TargetMode="External"/><Relationship Id="rId16" Type="http://schemas.openxmlformats.org/officeDocument/2006/relationships/hyperlink" Target="http://www.bamf.de/DE/Infothek/Statistiken/Asylzahlen/BundesamtInZahlen/bundesamt-in-zahlen-node.html" TargetMode="External"/><Relationship Id="rId20" Type="http://schemas.openxmlformats.org/officeDocument/2006/relationships/hyperlink" Target="https://www.gesetze-im-internet.de/azrg/BJNR226500994.html#BJNR226500994BJNG000300000" TargetMode="External"/><Relationship Id="rId1" Type="http://schemas.openxmlformats.org/officeDocument/2006/relationships/hyperlink" Target="https://www.gesetze-im-internet.de/aufenthg_2004/BJNR195010004.html" TargetMode="External"/><Relationship Id="rId6" Type="http://schemas.openxmlformats.org/officeDocument/2006/relationships/hyperlink" Target="https://www.bgbl.de/xaver/bgbl/start.xav" TargetMode="External"/><Relationship Id="rId11" Type="http://schemas.openxmlformats.org/officeDocument/2006/relationships/hyperlink" Target="https://www.landkreis-wuerzburg.de/Auf-einen-Klick/Aktuelles/Asyl-im-Landkreis/index.php?object=tx%7C2680.2&amp;ModID=10&amp;FID=2680.235.1" TargetMode="External"/><Relationship Id="rId24" Type="http://schemas.openxmlformats.org/officeDocument/2006/relationships/hyperlink" Target="https://www.gesetze-im-internet.de/rustag/BJNR005830913.html" TargetMode="External"/><Relationship Id="rId5" Type="http://schemas.openxmlformats.org/officeDocument/2006/relationships/hyperlink" Target="https://www.gesetze-im-internet.de/vwgo/BJNR000170960.html" TargetMode="External"/><Relationship Id="rId15" Type="http://schemas.openxmlformats.org/officeDocument/2006/relationships/hyperlink" Target="https://www.bgbl.de/xaver/bgbl/start.xav" TargetMode="External"/><Relationship Id="rId23" Type="http://schemas.openxmlformats.org/officeDocument/2006/relationships/hyperlink" Target="http://www.sozialgesetzbuch-sgb.de/sgbxii/23.html" TargetMode="External"/><Relationship Id="rId10" Type="http://schemas.openxmlformats.org/officeDocument/2006/relationships/hyperlink" Target="https://www.service-bw.de/web/guest/leistung?p_p_id=details_WAR_suchegui&amp;p_p_lifecycle=0&amp;p_p_col_id=column-3&amp;p_p_col_pos=3&amp;p_p_col_count=4&amp;p_r_p_-358194435_id=83&amp;p_r_p_-358194435_t=leistung&amp;p_r_p_-358194435_title=Aufenthaltserlaubnis+zur+Ausuebung+der+selbstaendigen+Taetigkeit+beantragen&amp;_details_WAR_suchegui_tab=0&amp;p_r_p_-358194435_plz=72076-72074-72072-72070" TargetMode="External"/><Relationship Id="rId19" Type="http://schemas.openxmlformats.org/officeDocument/2006/relationships/hyperlink" Target="https://www.bundestag.de/blob/418400/0997298573f2d910cf08914489b69410/wd-3-326-12-pdf-data.pdf" TargetMode="External"/><Relationship Id="rId4" Type="http://schemas.openxmlformats.org/officeDocument/2006/relationships/hyperlink" Target="https://www.gesetze-im-internet.de/vwvfg/inhalts_bersicht.html" TargetMode="External"/><Relationship Id="rId9" Type="http://schemas.openxmlformats.org/officeDocument/2006/relationships/hyperlink" Target="http://cadmus.eui.eu/bitstream/handle/1814/34484/RSCAS_2015_08.pdf" TargetMode="External"/><Relationship Id="rId14" Type="http://schemas.openxmlformats.org/officeDocument/2006/relationships/hyperlink" Target="https://www.bgbl.de/xaver/bgbl/start.xav" TargetMode="External"/><Relationship Id="rId22" Type="http://schemas.openxmlformats.org/officeDocument/2006/relationships/hyperlink" Target="http://www.sozialgesetzbuch-sgb.de/sgbiv/1.html" TargetMode="Externa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7AB800"/>
      </a:dk2>
      <a:lt2>
        <a:srgbClr val="A5A5A5"/>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03FE53-08C8-4045-8A83-1CD30E9C3F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29</Pages>
  <Words>10097</Words>
  <Characters>54450</Characters>
  <Application>Microsoft Office Word</Application>
  <DocSecurity>0</DocSecurity>
  <Lines>453</Lines>
  <Paragraphs>128</Paragraphs>
  <ScaleCrop>false</ScaleCrop>
  <HeadingPairs>
    <vt:vector size="8" baseType="variant">
      <vt:variant>
        <vt:lpstr>Title</vt:lpstr>
      </vt:variant>
      <vt:variant>
        <vt:i4>1</vt:i4>
      </vt:variant>
      <vt:variant>
        <vt:lpstr>Titel</vt:lpstr>
      </vt:variant>
      <vt:variant>
        <vt:i4>1</vt:i4>
      </vt:variant>
      <vt:variant>
        <vt:lpstr>Заглавие</vt:lpstr>
      </vt:variant>
      <vt:variant>
        <vt:i4>1</vt:i4>
      </vt:variant>
      <vt:variant>
        <vt:lpstr>Заглавия</vt:lpstr>
      </vt:variant>
      <vt:variant>
        <vt:i4>11</vt:i4>
      </vt:variant>
    </vt:vector>
  </HeadingPairs>
  <TitlesOfParts>
    <vt:vector size="14" baseType="lpstr">
      <vt:lpstr>1</vt:lpstr>
      <vt:lpstr>1</vt:lpstr>
      <vt:lpstr>1</vt:lpstr>
      <vt:lpstr/>
      <vt:lpstr>Summary Datasheet </vt:lpstr>
      <vt:lpstr/>
      <vt:lpstr>ABBREVIATIONS USED</vt:lpstr>
      <vt:lpstr>Introduction</vt:lpstr>
      <vt:lpstr>    OVERVIEW OF THE LEGAL FRAMEWORK IN bulgaria</vt:lpstr>
      <vt:lpstr>    FRAMEWORK FOR TRANSPOSITION &amp; IMPLEMENTATION OF DIRECTIVE 2012/18/EU IN bulgaria</vt:lpstr>
      <vt:lpstr>        General distribution of competences/Competent authorities</vt:lpstr>
      <vt:lpstr>        Transposition context with regard to Directive 2012/18/EU  </vt:lpstr>
      <vt:lpstr>LEGAL ANALYSIS OF THE TRANSPOSING MEASURES FOR DIRECTIVE 2012/18/EU</vt:lpstr>
      <vt:lpstr>CONCLUSIONS</vt:lpstr>
    </vt:vector>
  </TitlesOfParts>
  <Company>Milieu</Company>
  <LinksUpToDate>false</LinksUpToDate>
  <CharactersWithSpaces>64419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Eva Limburska</dc:creator>
  <cp:lastModifiedBy>Microsoft Office User</cp:lastModifiedBy>
  <cp:revision>14</cp:revision>
  <cp:lastPrinted>2018-07-09T09:28:00Z</cp:lastPrinted>
  <dcterms:created xsi:type="dcterms:W3CDTF">2018-07-21T10:30:00Z</dcterms:created>
  <dcterms:modified xsi:type="dcterms:W3CDTF">2018-07-30T08:39:00Z</dcterms:modified>
</cp:coreProperties>
</file>